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содержание"/>
    <w:p>
      <w:pPr>
        <w:pStyle w:val="Heading2"/>
      </w:pPr>
      <w:r>
        <w:t xml:space="preserve">СОДЕРЖАНИЕ</w:t>
      </w:r>
    </w:p>
    <w:p>
      <w:pPr>
        <w:pStyle w:val="Compact"/>
        <w:numPr>
          <w:ilvl w:val="0"/>
          <w:numId w:val="1001"/>
        </w:numPr>
      </w:pPr>
      <w:r>
        <w:t xml:space="preserve">Общие положения</w:t>
      </w:r>
    </w:p>
    <w:p>
      <w:pPr>
        <w:pStyle w:val="Compact"/>
        <w:numPr>
          <w:ilvl w:val="0"/>
          <w:numId w:val="1001"/>
        </w:numPr>
      </w:pPr>
      <w:r>
        <w:t xml:space="preserve">Термины, определения и сокращения</w:t>
      </w:r>
    </w:p>
    <w:p>
      <w:pPr>
        <w:pStyle w:val="Compact"/>
        <w:numPr>
          <w:ilvl w:val="0"/>
          <w:numId w:val="1001"/>
        </w:numPr>
      </w:pPr>
      <w:r>
        <w:t xml:space="preserve">Цели и задачи обеспечения информационной безопасности</w:t>
      </w:r>
    </w:p>
    <w:p>
      <w:pPr>
        <w:pStyle w:val="Compact"/>
        <w:numPr>
          <w:ilvl w:val="0"/>
          <w:numId w:val="1001"/>
        </w:numPr>
      </w:pPr>
      <w:r>
        <w:t xml:space="preserve">Область применения и объекты защиты</w:t>
      </w:r>
    </w:p>
    <w:p>
      <w:pPr>
        <w:pStyle w:val="Compact"/>
        <w:numPr>
          <w:ilvl w:val="0"/>
          <w:numId w:val="1001"/>
        </w:numPr>
      </w:pPr>
      <w:r>
        <w:t xml:space="preserve">Принципы обеспечения информационной безопасности</w:t>
      </w:r>
    </w:p>
    <w:p>
      <w:pPr>
        <w:pStyle w:val="Compact"/>
        <w:numPr>
          <w:ilvl w:val="0"/>
          <w:numId w:val="1001"/>
        </w:numPr>
      </w:pPr>
      <w:r>
        <w:t xml:space="preserve">Роли и ответственность</w:t>
      </w:r>
    </w:p>
    <w:p>
      <w:pPr>
        <w:pStyle w:val="Compact"/>
        <w:numPr>
          <w:ilvl w:val="0"/>
          <w:numId w:val="1001"/>
        </w:numPr>
      </w:pPr>
      <w:r>
        <w:t xml:space="preserve">Классификация информации и информационных активов</w:t>
      </w:r>
    </w:p>
    <w:p>
      <w:pPr>
        <w:pStyle w:val="Compact"/>
        <w:numPr>
          <w:ilvl w:val="0"/>
          <w:numId w:val="1001"/>
        </w:numPr>
      </w:pPr>
      <w:r>
        <w:t xml:space="preserve">Управление доступом</w:t>
      </w:r>
    </w:p>
    <w:p>
      <w:pPr>
        <w:pStyle w:val="Compact"/>
        <w:numPr>
          <w:ilvl w:val="0"/>
          <w:numId w:val="1001"/>
        </w:numPr>
      </w:pPr>
      <w:r>
        <w:t xml:space="preserve">Защита от угроз безопасности информации</w:t>
      </w:r>
    </w:p>
    <w:p>
      <w:pPr>
        <w:pStyle w:val="Compact"/>
        <w:numPr>
          <w:ilvl w:val="0"/>
          <w:numId w:val="1001"/>
        </w:numPr>
      </w:pPr>
      <w:r>
        <w:t xml:space="preserve">Управление инцидентами информационной безопасности</w:t>
      </w:r>
    </w:p>
    <w:p>
      <w:pPr>
        <w:pStyle w:val="Compact"/>
        <w:numPr>
          <w:ilvl w:val="0"/>
          <w:numId w:val="1001"/>
        </w:numPr>
      </w:pPr>
      <w:r>
        <w:t xml:space="preserve">Физическая безопасность и защита среды функционирования</w:t>
      </w:r>
    </w:p>
    <w:p>
      <w:pPr>
        <w:pStyle w:val="Compact"/>
        <w:numPr>
          <w:ilvl w:val="0"/>
          <w:numId w:val="1001"/>
        </w:numPr>
      </w:pPr>
      <w:r>
        <w:t xml:space="preserve">Обучение и осведомлённость работников</w:t>
      </w:r>
    </w:p>
    <w:p>
      <w:pPr>
        <w:pStyle w:val="Compact"/>
        <w:numPr>
          <w:ilvl w:val="0"/>
          <w:numId w:val="1001"/>
        </w:numPr>
      </w:pPr>
      <w:r>
        <w:t xml:space="preserve">Непрерывность деятельности и восстановление после инцидентов</w:t>
      </w:r>
    </w:p>
    <w:p>
      <w:pPr>
        <w:pStyle w:val="Compact"/>
        <w:numPr>
          <w:ilvl w:val="0"/>
          <w:numId w:val="1001"/>
        </w:numPr>
      </w:pPr>
      <w:r>
        <w:t xml:space="preserve">Контроль соответствия и аудит</w:t>
      </w:r>
    </w:p>
    <w:p>
      <w:pPr>
        <w:pStyle w:val="Compact"/>
        <w:numPr>
          <w:ilvl w:val="0"/>
          <w:numId w:val="1001"/>
        </w:numPr>
      </w:pPr>
      <w:r>
        <w:t xml:space="preserve">Ответственность за нарушение требований политики</w:t>
      </w:r>
    </w:p>
    <w:p>
      <w:pPr>
        <w:pStyle w:val="Compact"/>
        <w:numPr>
          <w:ilvl w:val="0"/>
          <w:numId w:val="1001"/>
        </w:numPr>
      </w:pPr>
      <w:r>
        <w:t xml:space="preserve">Порядок пересмотра и актуализации политики</w:t>
      </w:r>
    </w:p>
    <w:p>
      <w:pPr>
        <w:pStyle w:val="FirstParagraph"/>
      </w:pPr>
      <w:r>
        <w:rPr>
          <w:b/>
          <w:bCs/>
        </w:rPr>
        <w:t xml:space="preserve">Приложение 1.</w:t>
      </w:r>
      <w:r>
        <w:t xml:space="preserve"> </w:t>
      </w:r>
      <w:r>
        <w:t xml:space="preserve">Перечень нормативных правовых актов</w:t>
      </w:r>
      <w:r>
        <w:t xml:space="preserve"> </w:t>
      </w:r>
      <w:r>
        <w:rPr>
          <w:b/>
          <w:bCs/>
        </w:rPr>
        <w:t xml:space="preserve">Приложение 2.</w:t>
      </w:r>
      <w:r>
        <w:t xml:space="preserve"> </w:t>
      </w:r>
      <w:r>
        <w:t xml:space="preserve">Перечень базовых мер защиты по приказам ФСТЭК России</w:t>
      </w:r>
      <w:r>
        <w:t xml:space="preserve"> </w:t>
      </w:r>
      <w:r>
        <w:rPr>
          <w:b/>
          <w:bCs/>
        </w:rPr>
        <w:t xml:space="preserve">Приложение 3.</w:t>
      </w:r>
      <w:r>
        <w:t xml:space="preserve"> </w:t>
      </w:r>
      <w:r>
        <w:t xml:space="preserve">Форма листа ознакомления работников</w:t>
      </w:r>
    </w:p>
    <w:bookmarkEnd w:id="20"/>
    <w:bookmarkStart w:id="21" w:name="общие-положения"/>
    <w:p>
      <w:pPr>
        <w:pStyle w:val="Heading2"/>
      </w:pPr>
      <w:r>
        <w:t xml:space="preserve">1. ОБЩИЕ ПОЛОЖЕНИЯ</w:t>
      </w:r>
    </w:p>
    <w:p>
      <w:pPr>
        <w:pStyle w:val="FirstParagraph"/>
      </w:pPr>
      <w:r>
        <w:t xml:space="preserve">1.1. Настоящая Политика информационной безопасности (далее — Политика)</w:t>
      </w:r>
      <w:r>
        <w:t xml:space="preserve"> </w:t>
      </w:r>
      <w:r>
        <w:rPr>
          <w:b/>
          <w:bCs/>
        </w:rPr>
        <w:t xml:space="preserve">[ПОЛНОЕ НАИМЕНОВАНИЕ ОРГАНИЗАЦИИ]</w:t>
      </w:r>
      <w:r>
        <w:t xml:space="preserve"> </w:t>
      </w:r>
      <w:r>
        <w:t xml:space="preserve">(далее — Организация) является основополагающим документом Организации в области обеспечения информационной безопасности и определяет цели, задачи, принципы и основные направления деятельности Организации по защите информации.</w:t>
      </w:r>
    </w:p>
    <w:p>
      <w:pPr>
        <w:pStyle w:val="BodyText"/>
      </w:pPr>
      <w:r>
        <w:t xml:space="preserve">1.2. Политика разработана в соответствии с требованиями действующего законодательства Российской Федерации в области информационной безопасности и защиты информации, перечень которого приведён в Приложении 1 к настоящей Политике.</w:t>
      </w:r>
    </w:p>
    <w:p>
      <w:pPr>
        <w:pStyle w:val="BodyText"/>
      </w:pPr>
      <w:r>
        <w:t xml:space="preserve">1.3. Политика определяет единые подходы к обеспечению информационной безопасности во всех структурных подразделениях Организации и распространяется на все информационные системы, информационные ресурсы, технические средства, программное обеспечение, а также на всех работников Организации и лиц, взаимодействующих с её информационными активами на основании договорных отношений.</w:t>
      </w:r>
    </w:p>
    <w:p>
      <w:pPr>
        <w:pStyle w:val="BodyText"/>
      </w:pPr>
      <w:r>
        <w:t xml:space="preserve">1.4. Настоящая Политика является обязательной для исполнения всеми работниками Организации независимо от занимаемой должности и формы трудовых отношений, а также контрагентами и третьими лицами, получающими доступ к информационным активам Организации.</w:t>
      </w:r>
    </w:p>
    <w:p>
      <w:pPr>
        <w:pStyle w:val="BodyText"/>
      </w:pPr>
      <w:r>
        <w:t xml:space="preserve">1.5. Положения Политики должны быть доведены до сведения всех работников Организации под подпись. Форма листа ознакомления приведена в Приложении 3.</w:t>
      </w:r>
    </w:p>
    <w:p>
      <w:pPr>
        <w:pStyle w:val="BodyText"/>
      </w:pPr>
      <w:r>
        <w:t xml:space="preserve">1.6. Политика вступает в силу с момента её утверждения руководителем Организации и действует до её отмены либо замены новой редакцией.</w:t>
      </w:r>
    </w:p>
    <w:p>
      <w:pPr>
        <w:pStyle w:val="BodyText"/>
      </w:pPr>
      <w:r>
        <w:t xml:space="preserve">1.7. Настоящая Политика подлежит публикации для ознакомления работниками Организации и размещается на внутреннем корпоративном портале [адрес портала] либо доводится иным способом, обеспечивающим её доступность для всех работников.</w:t>
      </w:r>
    </w:p>
    <w:bookmarkEnd w:id="21"/>
    <w:bookmarkStart w:id="22" w:name="термины-определения-и-сокращения"/>
    <w:p>
      <w:pPr>
        <w:pStyle w:val="Heading2"/>
      </w:pPr>
      <w:r>
        <w:t xml:space="preserve">2. ТЕРМИНЫ, ОПРЕДЕЛЕНИЯ И СОКРАЩЕНИЯ</w:t>
      </w:r>
    </w:p>
    <w:p>
      <w:pPr>
        <w:pStyle w:val="FirstParagraph"/>
      </w:pPr>
      <w:r>
        <w:t xml:space="preserve">В настоящей Политике используются термины в значениях, установленных Федеральным законом от 27.07.2006 № 149-ФЗ «Об информации, информационных технологиях и о защите информации», Федеральным законом от 27.07.2006 № 152-ФЗ «О персональных данных», ГОСТ Р 50922-2006 «Защита информации. Основные термины и определения», ГОСТ Р 53114-2008, а также следующие термины и определения:</w:t>
      </w:r>
    </w:p>
    <w:p>
      <w:pPr>
        <w:pStyle w:val="BodyText"/>
      </w:pPr>
      <w:r>
        <w:rPr>
          <w:b/>
          <w:bCs/>
        </w:rPr>
        <w:t xml:space="preserve">Информационная безопасность (ИБ)</w:t>
      </w:r>
      <w:r>
        <w:t xml:space="preserve"> </w:t>
      </w:r>
      <w:r>
        <w:t xml:space="preserve">— состояние защищённости информации и поддерживающей инфраструктуры от случайных или преднамеренных воздействий, способных нанести неприемлемый ущерб субъектам информационных отношений.</w:t>
      </w:r>
    </w:p>
    <w:p>
      <w:pPr>
        <w:pStyle w:val="BodyText"/>
      </w:pPr>
      <w:r>
        <w:rPr>
          <w:b/>
          <w:bCs/>
        </w:rPr>
        <w:t xml:space="preserve">Конфиденциальность</w:t>
      </w:r>
      <w:r>
        <w:t xml:space="preserve"> </w:t>
      </w:r>
      <w:r>
        <w:t xml:space="preserve">— обязательное для соблюдения требование не допускать несанкционированного ознакомления с информацией лиц, не имеющих на это права.</w:t>
      </w:r>
    </w:p>
    <w:p>
      <w:pPr>
        <w:pStyle w:val="BodyText"/>
      </w:pPr>
      <w:r>
        <w:rPr>
          <w:b/>
          <w:bCs/>
        </w:rPr>
        <w:t xml:space="preserve">Целостность</w:t>
      </w:r>
      <w:r>
        <w:t xml:space="preserve"> </w:t>
      </w:r>
      <w:r>
        <w:t xml:space="preserve">— состояние информации, при котором отсутствует любое её изменение либо изменение осуществляется только преднамеренно субъектами, имеющими на него право.</w:t>
      </w:r>
    </w:p>
    <w:p>
      <w:pPr>
        <w:pStyle w:val="BodyText"/>
      </w:pPr>
      <w:r>
        <w:rPr>
          <w:b/>
          <w:bCs/>
        </w:rPr>
        <w:t xml:space="preserve">Доступность</w:t>
      </w:r>
      <w:r>
        <w:t xml:space="preserve"> </w:t>
      </w:r>
      <w:r>
        <w:t xml:space="preserve">— состояние информации, при котором субъекты, имеющие права доступа, могут реализовывать их беспрепятственно.</w:t>
      </w:r>
    </w:p>
    <w:p>
      <w:pPr>
        <w:pStyle w:val="BodyText"/>
      </w:pPr>
      <w:r>
        <w:rPr>
          <w:b/>
          <w:bCs/>
        </w:rPr>
        <w:t xml:space="preserve">Угроза безопасности информации (УБИ)</w:t>
      </w:r>
      <w:r>
        <w:t xml:space="preserve"> </w:t>
      </w:r>
      <w:r>
        <w:t xml:space="preserve">— совокупность условий и факторов, создающих потенциальную или реально существующую опасность нарушения конфиденциальности, целостности или доступности информации.</w:t>
      </w:r>
    </w:p>
    <w:p>
      <w:pPr>
        <w:pStyle w:val="BodyText"/>
      </w:pPr>
      <w:r>
        <w:rPr>
          <w:b/>
          <w:bCs/>
        </w:rPr>
        <w:t xml:space="preserve">Уязвимость</w:t>
      </w:r>
      <w:r>
        <w:t xml:space="preserve"> </w:t>
      </w:r>
      <w:r>
        <w:t xml:space="preserve">— свойство информационной системы, обуславливающее возможность реализации угроз безопасности информации.</w:t>
      </w:r>
    </w:p>
    <w:p>
      <w:pPr>
        <w:pStyle w:val="BodyText"/>
      </w:pPr>
      <w:r>
        <w:rPr>
          <w:b/>
          <w:bCs/>
        </w:rPr>
        <w:t xml:space="preserve">Инцидент информационной безопасности</w:t>
      </w:r>
      <w:r>
        <w:t xml:space="preserve"> </w:t>
      </w:r>
      <w:r>
        <w:t xml:space="preserve">— одно или серия нежелательных либо непредвиденных событий информационной безопасности, которые со значительной степенью вероятности приводят к реализации угроз безопасности информации и создают риски для информационных активов Организации.</w:t>
      </w:r>
    </w:p>
    <w:p>
      <w:pPr>
        <w:pStyle w:val="BodyText"/>
      </w:pPr>
      <w:r>
        <w:rPr>
          <w:b/>
          <w:bCs/>
        </w:rPr>
        <w:t xml:space="preserve">Мера защиты информации</w:t>
      </w:r>
      <w:r>
        <w:t xml:space="preserve"> </w:t>
      </w:r>
      <w:r>
        <w:t xml:space="preserve">— комплекс организационных, технических, правовых и физических действий, направленных на противодействие угрозам безопасности информации.</w:t>
      </w:r>
    </w:p>
    <w:p>
      <w:pPr>
        <w:pStyle w:val="BodyText"/>
      </w:pPr>
      <w:r>
        <w:rPr>
          <w:b/>
          <w:bCs/>
        </w:rPr>
        <w:t xml:space="preserve">Контролируемая зона (КЗ)</w:t>
      </w:r>
      <w:r>
        <w:t xml:space="preserve"> </w:t>
      </w:r>
      <w:r>
        <w:t xml:space="preserve">— пространство, в пределах которого осуществляется контроль за пребыванием и действиями лиц и транспортных средств.</w:t>
      </w:r>
    </w:p>
    <w:p>
      <w:pPr>
        <w:pStyle w:val="BodyText"/>
      </w:pPr>
      <w:r>
        <w:rPr>
          <w:b/>
          <w:bCs/>
        </w:rPr>
        <w:t xml:space="preserve">Средство защиты информации (СЗИ)</w:t>
      </w:r>
      <w:r>
        <w:t xml:space="preserve"> </w:t>
      </w:r>
      <w:r>
        <w:t xml:space="preserve">— техническое, программное, программно-техническое средство, вещество и (или) материал, предназначенные либо используемые для защиты информации.</w:t>
      </w:r>
    </w:p>
    <w:p>
      <w:pPr>
        <w:pStyle w:val="BodyText"/>
      </w:pPr>
      <w:r>
        <w:rPr>
          <w:b/>
          <w:bCs/>
        </w:rPr>
        <w:t xml:space="preserve">Средство криптографической защиты информации (СКЗИ)</w:t>
      </w:r>
      <w:r>
        <w:t xml:space="preserve"> </w:t>
      </w:r>
      <w:r>
        <w:t xml:space="preserve">— средство защиты информации, реализующее алгоритмы криптографического преобразования информации.</w:t>
      </w:r>
    </w:p>
    <w:p>
      <w:pPr>
        <w:pStyle w:val="BodyText"/>
      </w:pPr>
      <w:r>
        <w:rPr>
          <w:b/>
          <w:bCs/>
        </w:rPr>
        <w:t xml:space="preserve">Информационная система (ИС)</w:t>
      </w:r>
      <w:r>
        <w:t xml:space="preserve"> </w:t>
      </w:r>
      <w:r>
        <w:t xml:space="preserve">— совокупность содержащейся в базах данных информации и обеспечивающих её обработку информационных технологий и технических средств.</w:t>
      </w:r>
    </w:p>
    <w:p>
      <w:pPr>
        <w:pStyle w:val="BodyText"/>
      </w:pPr>
      <w:r>
        <w:rPr>
          <w:b/>
          <w:bCs/>
        </w:rPr>
        <w:t xml:space="preserve">Информационная система персональных данных (ИСПДн)</w:t>
      </w:r>
      <w:r>
        <w:t xml:space="preserve"> </w:t>
      </w:r>
      <w:r>
        <w:t xml:space="preserve">— информационная система, представляющая собой совокупность персональных данных, содержащихся в базе данных, а также информационных технологий и технических средств, позволяющих осуществлять обработку таких персональных данных с использованием средств автоматизации или без использования таких средств.</w:t>
      </w:r>
    </w:p>
    <w:p>
      <w:pPr>
        <w:pStyle w:val="BodyText"/>
      </w:pPr>
      <w:r>
        <w:rPr>
          <w:b/>
          <w:bCs/>
        </w:rPr>
        <w:t xml:space="preserve">Критическая информационная инфраструктура (КИИ)</w:t>
      </w:r>
      <w:r>
        <w:t xml:space="preserve"> </w:t>
      </w:r>
      <w:r>
        <w:t xml:space="preserve">— объекты информатизации, функционирующие в сферах, определённых Федеральным законом от 26.07.2017 № 187-ФЗ «О безопасности критической информационной инфраструктуры Российской Федерации».</w:t>
      </w:r>
    </w:p>
    <w:p>
      <w:pPr>
        <w:pStyle w:val="BodyText"/>
      </w:pPr>
      <w:r>
        <w:rPr>
          <w:b/>
          <w:bCs/>
        </w:rPr>
        <w:t xml:space="preserve">Персональные данные (ПДн)</w:t>
      </w:r>
      <w:r>
        <w:t xml:space="preserve"> </w:t>
      </w:r>
      <w:r>
        <w:t xml:space="preserve">— любая информация, относящаяся прямо или косвенно к определённому или определяемому физическому лицу (субъекту персональных данных).</w:t>
      </w:r>
    </w:p>
    <w:p>
      <w:pPr>
        <w:pStyle w:val="BodyText"/>
      </w:pPr>
      <w:r>
        <w:rPr>
          <w:b/>
          <w:bCs/>
        </w:rPr>
        <w:t xml:space="preserve">Оператор персональных данных</w:t>
      </w:r>
      <w:r>
        <w:t xml:space="preserve"> </w:t>
      </w:r>
      <w:r>
        <w:t xml:space="preserve">—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обработки, состав обрабатываемых данных и действия, совершаемые с ними.</w:t>
      </w:r>
    </w:p>
    <w:p>
      <w:pPr>
        <w:pStyle w:val="BodyText"/>
      </w:pPr>
      <w:r>
        <w:t xml:space="preserve">Сокращения, используемые в Политике:</w:t>
      </w:r>
      <w:r>
        <w:t xml:space="preserve"> </w:t>
      </w:r>
      <w:r>
        <w:t xml:space="preserve">АРМ — автоматизированное рабочее место;</w:t>
      </w:r>
      <w:r>
        <w:t xml:space="preserve"> </w:t>
      </w:r>
      <w:r>
        <w:t xml:space="preserve">ГИС — государственная информационная система;</w:t>
      </w:r>
      <w:r>
        <w:t xml:space="preserve"> </w:t>
      </w:r>
      <w:r>
        <w:t xml:space="preserve">ЗО КИИ — значимый объект критической информационной инфраструктуры;</w:t>
      </w:r>
      <w:r>
        <w:t xml:space="preserve"> </w:t>
      </w:r>
      <w:r>
        <w:t xml:space="preserve">ИАФ — идентификация и аутентификация;</w:t>
      </w:r>
      <w:r>
        <w:t xml:space="preserve"> </w:t>
      </w:r>
      <w:r>
        <w:t xml:space="preserve">ИБ — информационная безопасность;</w:t>
      </w:r>
      <w:r>
        <w:t xml:space="preserve"> </w:t>
      </w:r>
      <w:r>
        <w:t xml:space="preserve">ИС — информационная система;</w:t>
      </w:r>
      <w:r>
        <w:t xml:space="preserve"> </w:t>
      </w:r>
      <w:r>
        <w:t xml:space="preserve">ИСПДн — информационная система персональных данных;</w:t>
      </w:r>
      <w:r>
        <w:t xml:space="preserve"> </w:t>
      </w:r>
      <w:r>
        <w:t xml:space="preserve">КИИ — критическая информационная инфраструктура;</w:t>
      </w:r>
      <w:r>
        <w:t xml:space="preserve"> </w:t>
      </w:r>
      <w:r>
        <w:t xml:space="preserve">КЗ — контролируемая зона;</w:t>
      </w:r>
      <w:r>
        <w:t xml:space="preserve"> </w:t>
      </w:r>
      <w:r>
        <w:t xml:space="preserve">МФА — многофакторная аутентификация;</w:t>
      </w:r>
      <w:r>
        <w:t xml:space="preserve"> </w:t>
      </w:r>
      <w:r>
        <w:t xml:space="preserve">НПА — нормативный правовой акт;</w:t>
      </w:r>
      <w:r>
        <w:t xml:space="preserve"> </w:t>
      </w:r>
      <w:r>
        <w:t xml:space="preserve">НСД — несанкционированный доступ;</w:t>
      </w:r>
      <w:r>
        <w:t xml:space="preserve"> </w:t>
      </w:r>
      <w:r>
        <w:t xml:space="preserve">ОРД — организационно-распорядительная документация;</w:t>
      </w:r>
      <w:r>
        <w:t xml:space="preserve"> </w:t>
      </w:r>
      <w:r>
        <w:t xml:space="preserve">ПДн — персональные данные;</w:t>
      </w:r>
      <w:r>
        <w:t xml:space="preserve"> </w:t>
      </w:r>
      <w:r>
        <w:t xml:space="preserve">РКН — Роскомнадзор;</w:t>
      </w:r>
      <w:r>
        <w:t xml:space="preserve"> </w:t>
      </w:r>
      <w:r>
        <w:t xml:space="preserve">СЗИ — средство защиты информации;</w:t>
      </w:r>
      <w:r>
        <w:t xml:space="preserve"> </w:t>
      </w:r>
      <w:r>
        <w:t xml:space="preserve">СКЗИ — средство криптографической защиты информации;</w:t>
      </w:r>
      <w:r>
        <w:t xml:space="preserve"> </w:t>
      </w:r>
      <w:r>
        <w:t xml:space="preserve">УБИ — угроза безопасности информации;</w:t>
      </w:r>
      <w:r>
        <w:t xml:space="preserve"> </w:t>
      </w:r>
      <w:r>
        <w:t xml:space="preserve">УЗ — уровень защищённости;</w:t>
      </w:r>
      <w:r>
        <w:t xml:space="preserve"> </w:t>
      </w:r>
      <w:r>
        <w:t xml:space="preserve">ФСБ — Федеральная служба безопасности Российской Федерации;</w:t>
      </w:r>
      <w:r>
        <w:t xml:space="preserve"> </w:t>
      </w:r>
      <w:r>
        <w:t xml:space="preserve">ФСТЭК — Федеральная служба по техническому и экспортному контролю.</w:t>
      </w:r>
    </w:p>
    <w:bookmarkEnd w:id="22"/>
    <w:bookmarkStart w:id="23" w:name="X07f5c3404d451ba97e06fc04e2cc1a35dc3ab07"/>
    <w:p>
      <w:pPr>
        <w:pStyle w:val="Heading2"/>
      </w:pPr>
      <w:r>
        <w:t xml:space="preserve">3. ЦЕЛИ И ЗАДАЧИ ОБЕСПЕЧЕНИЯ ИНФОРМАЦИОННОЙ БЕЗОПАСНОСТИ</w:t>
      </w:r>
    </w:p>
    <w:p>
      <w:pPr>
        <w:pStyle w:val="FirstParagraph"/>
      </w:pPr>
      <w:r>
        <w:t xml:space="preserve">3.1. Основной целью Политики является создание и поддержание в Организации условий, обеспечивающих защиту информации от случайных или преднамеренных воздействий, которые могут привести к нарушению её конфиденциальности, целостности или доступности, а также соблюдение требований законодательства Российской Федерации в области защиты информации.</w:t>
      </w:r>
    </w:p>
    <w:p>
      <w:pPr>
        <w:pStyle w:val="BodyText"/>
      </w:pPr>
      <w:r>
        <w:t xml:space="preserve">3.2. Для достижения указанной цели решаются следующие задачи:</w:t>
      </w:r>
    </w:p>
    <w:p>
      <w:pPr>
        <w:pStyle w:val="BodyText"/>
      </w:pPr>
      <w:r>
        <w:t xml:space="preserve">— обеспечение конфиденциальности, целостности и доступности информации, обрабатываемой в информационных системах Организации;</w:t>
      </w:r>
      <w:r>
        <w:t xml:space="preserve"> </w:t>
      </w:r>
      <w:r>
        <w:t xml:space="preserve">— предотвращение несанкционированного доступа к защищаемой информации и её неконтролируемого распространения;</w:t>
      </w:r>
      <w:r>
        <w:t xml:space="preserve"> </w:t>
      </w:r>
      <w:r>
        <w:t xml:space="preserve">— выполнение требований действующего законодательства Российской Федерации, в том числе по защите персональных данных, государственной и служебной тайны;</w:t>
      </w:r>
      <w:r>
        <w:t xml:space="preserve"> </w:t>
      </w:r>
      <w:r>
        <w:t xml:space="preserve">— защита деловой репутации Организации и прав её клиентов, партнёров и работников;</w:t>
      </w:r>
      <w:r>
        <w:t xml:space="preserve"> </w:t>
      </w:r>
      <w:r>
        <w:t xml:space="preserve">— своевременное выявление, оценка и нейтрализация актуальных угроз безопасности информации;</w:t>
      </w:r>
      <w:r>
        <w:t xml:space="preserve"> </w:t>
      </w:r>
      <w:r>
        <w:t xml:space="preserve">— мониторинг событий информационной безопасности и обнаружение инцидентов на ранних стадиях;</w:t>
      </w:r>
      <w:r>
        <w:t xml:space="preserve"> </w:t>
      </w:r>
      <w:r>
        <w:t xml:space="preserve">— реагирование на инциденты информационной безопасности с минимизацией ущерба;</w:t>
      </w:r>
      <w:r>
        <w:t xml:space="preserve"> </w:t>
      </w:r>
      <w:r>
        <w:t xml:space="preserve">— обеспечение непрерывности деятельности Организации при реализации инцидентов ИБ и внештатных ситуациях;</w:t>
      </w:r>
      <w:r>
        <w:t xml:space="preserve"> </w:t>
      </w:r>
      <w:r>
        <w:t xml:space="preserve">— совершенствование подходов к обеспечению информационной безопасности на основе анализа текущего состояния и лучших отраслевых практик;</w:t>
      </w:r>
      <w:r>
        <w:t xml:space="preserve"> </w:t>
      </w:r>
      <w:r>
        <w:t xml:space="preserve">— поддержание уровня осведомлённости работников в области информационной безопасности.</w:t>
      </w:r>
    </w:p>
    <w:bookmarkEnd w:id="23"/>
    <w:bookmarkStart w:id="24" w:name="область-применения-и-объекты-защиты"/>
    <w:p>
      <w:pPr>
        <w:pStyle w:val="Heading2"/>
      </w:pPr>
      <w:r>
        <w:t xml:space="preserve">4. ОБЛАСТЬ ПРИМЕНЕНИЯ И ОБЪЕКТЫ ЗАЩИТЫ</w:t>
      </w:r>
    </w:p>
    <w:p>
      <w:pPr>
        <w:pStyle w:val="FirstParagraph"/>
      </w:pPr>
      <w:r>
        <w:t xml:space="preserve">4.1. Настоящая Политика применяется ко всем видам информации, обрабатываемой в Организации, в том числе:</w:t>
      </w:r>
    </w:p>
    <w:p>
      <w:pPr>
        <w:pStyle w:val="BodyText"/>
      </w:pPr>
      <w:r>
        <w:t xml:space="preserve">— информации ограниченного доступа, не содержащей сведений, составляющих государственную тайну (включая служебную, коммерческую, банковскую тайну);</w:t>
      </w:r>
      <w:r>
        <w:t xml:space="preserve"> </w:t>
      </w:r>
      <w:r>
        <w:t xml:space="preserve">— персональным данным работников, клиентов, контрагентов и иных субъектов;</w:t>
      </w:r>
      <w:r>
        <w:t xml:space="preserve"> </w:t>
      </w:r>
      <w:r>
        <w:t xml:space="preserve">— информации, составляющей врачебную, адвокатскую, нотариальную или иную профессиональную тайну (при применимости к деятельности Организации);</w:t>
      </w:r>
      <w:r>
        <w:t xml:space="preserve"> </w:t>
      </w:r>
      <w:r>
        <w:t xml:space="preserve">— сведениям об интеллектуальной собственности и ноу-хау Организации;</w:t>
      </w:r>
      <w:r>
        <w:t xml:space="preserve"> </w:t>
      </w:r>
      <w:r>
        <w:t xml:space="preserve">— общедоступной информации, целостность и доступность которой критичны для функционирования Организации.</w:t>
      </w:r>
    </w:p>
    <w:p>
      <w:pPr>
        <w:pStyle w:val="BodyText"/>
      </w:pPr>
      <w:r>
        <w:t xml:space="preserve">4.2. Объектами защиты в рамках настоящей Политики являются:</w:t>
      </w:r>
    </w:p>
    <w:p>
      <w:pPr>
        <w:pStyle w:val="BodyText"/>
      </w:pPr>
      <w:r>
        <w:t xml:space="preserve">4.2.1.</w:t>
      </w:r>
      <w:r>
        <w:t xml:space="preserve"> </w:t>
      </w:r>
      <w:r>
        <w:rPr>
          <w:b/>
          <w:bCs/>
        </w:rPr>
        <w:t xml:space="preserve">Информационные активы:</w:t>
      </w:r>
      <w:r>
        <w:t xml:space="preserve"> </w:t>
      </w:r>
      <w:r>
        <w:t xml:space="preserve">— защищаемая информация в любом виде представления (электронные документы, базы данных, файлы, сообщения, бумажные носители, устные сообщения);</w:t>
      </w:r>
      <w:r>
        <w:t xml:space="preserve"> </w:t>
      </w:r>
      <w:r>
        <w:t xml:space="preserve">— информационные ресурсы и базы данных, эксплуатируемые Организацией;</w:t>
      </w:r>
      <w:r>
        <w:t xml:space="preserve"> </w:t>
      </w:r>
      <w:r>
        <w:t xml:space="preserve">— документированная информация в составе организационно-распорядительной документации.</w:t>
      </w:r>
    </w:p>
    <w:p>
      <w:pPr>
        <w:pStyle w:val="BodyText"/>
      </w:pPr>
      <w:r>
        <w:t xml:space="preserve">4.2.2.</w:t>
      </w:r>
      <w:r>
        <w:t xml:space="preserve"> </w:t>
      </w:r>
      <w:r>
        <w:rPr>
          <w:b/>
          <w:bCs/>
        </w:rPr>
        <w:t xml:space="preserve">Технические средства и инфраструктура:</w:t>
      </w:r>
      <w:r>
        <w:t xml:space="preserve"> </w:t>
      </w:r>
      <w:r>
        <w:t xml:space="preserve">— автоматизированные рабочие места и серверное оборудование;</w:t>
      </w:r>
      <w:r>
        <w:t xml:space="preserve"> </w:t>
      </w:r>
      <w:r>
        <w:t xml:space="preserve">— системы и средства обработки, хранения и передачи информации;</w:t>
      </w:r>
      <w:r>
        <w:t xml:space="preserve"> </w:t>
      </w:r>
      <w:r>
        <w:t xml:space="preserve">— информационные системы, включая ИСПДн, ГИС, ЗО КИИ (при наличии);</w:t>
      </w:r>
      <w:r>
        <w:t xml:space="preserve"> </w:t>
      </w:r>
      <w:r>
        <w:t xml:space="preserve">— телекоммуникационное оборудование и каналы связи;</w:t>
      </w:r>
      <w:r>
        <w:t xml:space="preserve"> </w:t>
      </w:r>
      <w:r>
        <w:t xml:space="preserve">— средства защиты информации, в том числе СЗИ от НСД, межсетевые экраны, антивирусное программное обеспечение, системы обнаружения вторжений, средства криптографической защиты информации;</w:t>
      </w:r>
      <w:r>
        <w:t xml:space="preserve"> </w:t>
      </w:r>
      <w:r>
        <w:t xml:space="preserve">— носители информации, включая съёмные и отчуждаемые носители, резервные копии, архивы.</w:t>
      </w:r>
    </w:p>
    <w:p>
      <w:pPr>
        <w:pStyle w:val="BodyText"/>
      </w:pPr>
      <w:r>
        <w:t xml:space="preserve">4.2.3.</w:t>
      </w:r>
      <w:r>
        <w:t xml:space="preserve"> </w:t>
      </w:r>
      <w:r>
        <w:rPr>
          <w:b/>
          <w:bCs/>
        </w:rPr>
        <w:t xml:space="preserve">Программное обеспечение:</w:t>
      </w:r>
      <w:r>
        <w:t xml:space="preserve"> </w:t>
      </w:r>
      <w:r>
        <w:t xml:space="preserve">— системное и прикладное программное обеспечение;</w:t>
      </w:r>
      <w:r>
        <w:t xml:space="preserve"> </w:t>
      </w:r>
      <w:r>
        <w:t xml:space="preserve">— средства защиты информации;</w:t>
      </w:r>
      <w:r>
        <w:t xml:space="preserve"> </w:t>
      </w:r>
      <w:r>
        <w:t xml:space="preserve">— собственные разработки Организации.</w:t>
      </w:r>
    </w:p>
    <w:p>
      <w:pPr>
        <w:pStyle w:val="BodyText"/>
      </w:pPr>
      <w:r>
        <w:t xml:space="preserve">4.2.4.</w:t>
      </w:r>
      <w:r>
        <w:t xml:space="preserve"> </w:t>
      </w:r>
      <w:r>
        <w:rPr>
          <w:b/>
          <w:bCs/>
        </w:rPr>
        <w:t xml:space="preserve">Помещения и физическая среда:</w:t>
      </w:r>
      <w:r>
        <w:t xml:space="preserve"> </w:t>
      </w:r>
      <w:r>
        <w:t xml:space="preserve">— помещения, в которых размещаются технические средства обработки информации и средства защиты;</w:t>
      </w:r>
      <w:r>
        <w:t xml:space="preserve"> </w:t>
      </w:r>
      <w:r>
        <w:t xml:space="preserve">— помещения, в которых осуществляется хранение носителей информации;</w:t>
      </w:r>
      <w:r>
        <w:t xml:space="preserve"> </w:t>
      </w:r>
      <w:r>
        <w:t xml:space="preserve">— контролируемая зона Организации.</w:t>
      </w:r>
    </w:p>
    <w:p>
      <w:pPr>
        <w:pStyle w:val="BodyText"/>
      </w:pPr>
      <w:r>
        <w:t xml:space="preserve">4.3. Политика распространяется на всех работников Организации, стажёров, практикантов, а также на сотрудников организаций-партнёров, контрагентов и иных третьих лиц, допущенных к обработке защищаемой информации на основании заключённых договоров.</w:t>
      </w:r>
    </w:p>
    <w:bookmarkEnd w:id="24"/>
    <w:bookmarkStart w:id="25" w:name="X888ce471a97b6017859d8ccd248ed119ffd42bc"/>
    <w:p>
      <w:pPr>
        <w:pStyle w:val="Heading2"/>
      </w:pPr>
      <w:r>
        <w:t xml:space="preserve">5. ПРИНЦИПЫ ОБЕСПЕЧЕНИЯ ИНФОРМАЦИОННОЙ БЕЗОПАСНОСТИ</w:t>
      </w:r>
    </w:p>
    <w:p>
      <w:pPr>
        <w:pStyle w:val="FirstParagraph"/>
      </w:pPr>
      <w:r>
        <w:t xml:space="preserve">5.1. Обеспечение информационной безопасности в Организации базируется на следующих принципах:</w:t>
      </w:r>
    </w:p>
    <w:p>
      <w:pPr>
        <w:pStyle w:val="BodyText"/>
      </w:pPr>
      <w:r>
        <w:rPr>
          <w:b/>
          <w:bCs/>
        </w:rPr>
        <w:t xml:space="preserve">Принцип законности</w:t>
      </w:r>
      <w:r>
        <w:t xml:space="preserve"> </w:t>
      </w:r>
      <w:r>
        <w:t xml:space="preserve">— соответствие всех мер защиты требованиям действующего законодательства Российской Федерации и международных соглашений, участником которых является Российская Федерация.</w:t>
      </w:r>
    </w:p>
    <w:p>
      <w:pPr>
        <w:pStyle w:val="BodyText"/>
      </w:pPr>
      <w:r>
        <w:rPr>
          <w:b/>
          <w:bCs/>
        </w:rPr>
        <w:t xml:space="preserve">Принцип комплексности</w:t>
      </w:r>
      <w:r>
        <w:t xml:space="preserve"> </w:t>
      </w:r>
      <w:r>
        <w:t xml:space="preserve">— одновременное использование правовых, организационных, технических, физических и криптографических мер защиты информации, обеспечивающее взаимное дополнение и компенсацию ограничений отдельных мер.</w:t>
      </w:r>
    </w:p>
    <w:p>
      <w:pPr>
        <w:pStyle w:val="BodyText"/>
      </w:pPr>
      <w:r>
        <w:rPr>
          <w:b/>
          <w:bCs/>
        </w:rPr>
        <w:t xml:space="preserve">Принцип непрерывности</w:t>
      </w:r>
      <w:r>
        <w:t xml:space="preserve"> </w:t>
      </w:r>
      <w:r>
        <w:t xml:space="preserve">— постоянное поддержание необходимого уровня информационной безопасности на всех этапах жизненного цикла информационных систем и информации.</w:t>
      </w:r>
    </w:p>
    <w:p>
      <w:pPr>
        <w:pStyle w:val="BodyText"/>
      </w:pPr>
      <w:r>
        <w:rPr>
          <w:b/>
          <w:bCs/>
        </w:rPr>
        <w:t xml:space="preserve">Принцип минимально необходимых привилегий (Least Privilege)</w:t>
      </w:r>
      <w:r>
        <w:t xml:space="preserve"> </w:t>
      </w:r>
      <w:r>
        <w:t xml:space="preserve">— предоставление работникам минимально необходимых прав доступа к информационным ресурсам, исключительно в объёме, требуемом для исполнения должностных обязанностей.</w:t>
      </w:r>
    </w:p>
    <w:p>
      <w:pPr>
        <w:pStyle w:val="BodyText"/>
      </w:pPr>
      <w:r>
        <w:rPr>
          <w:b/>
          <w:bCs/>
        </w:rPr>
        <w:t xml:space="preserve">Принцип разделения обязанностей (Separation of Duties)</w:t>
      </w:r>
      <w:r>
        <w:t xml:space="preserve"> </w:t>
      </w:r>
      <w:r>
        <w:t xml:space="preserve">— распределение критичных функций между разными работниками для предотвращения несанкционированных действий одного лица.</w:t>
      </w:r>
    </w:p>
    <w:p>
      <w:pPr>
        <w:pStyle w:val="BodyText"/>
      </w:pPr>
      <w:r>
        <w:rPr>
          <w:b/>
          <w:bCs/>
        </w:rPr>
        <w:t xml:space="preserve">Принцип эшелонированной защиты (Defense in Depth)</w:t>
      </w:r>
      <w:r>
        <w:t xml:space="preserve"> </w:t>
      </w:r>
      <w:r>
        <w:t xml:space="preserve">— применение многоуровневой защиты, при которой преодоление одного уровня не приводит к компрометации системы в целом.</w:t>
      </w:r>
    </w:p>
    <w:p>
      <w:pPr>
        <w:pStyle w:val="BodyText"/>
      </w:pPr>
      <w:r>
        <w:rPr>
          <w:b/>
          <w:bCs/>
        </w:rPr>
        <w:t xml:space="preserve">Принцип адекватности и соразмерности</w:t>
      </w:r>
      <w:r>
        <w:t xml:space="preserve"> </w:t>
      </w:r>
      <w:r>
        <w:t xml:space="preserve">— соответствие применяемых мер защиты уровню актуальных угроз и стоимости защищаемых информационных активов.</w:t>
      </w:r>
    </w:p>
    <w:p>
      <w:pPr>
        <w:pStyle w:val="BodyText"/>
      </w:pPr>
      <w:r>
        <w:rPr>
          <w:b/>
          <w:bCs/>
        </w:rPr>
        <w:t xml:space="preserve">Принцип риск-ориентированного подхода</w:t>
      </w:r>
      <w:r>
        <w:t xml:space="preserve"> </w:t>
      </w:r>
      <w:r>
        <w:t xml:space="preserve">— принятие решений в области ИБ на основе оценки рисков с учётом вероятности и потенциального ущерба.</w:t>
      </w:r>
    </w:p>
    <w:p>
      <w:pPr>
        <w:pStyle w:val="BodyText"/>
      </w:pPr>
      <w:r>
        <w:rPr>
          <w:b/>
          <w:bCs/>
        </w:rPr>
        <w:t xml:space="preserve">Принцип персональной ответственности</w:t>
      </w:r>
      <w:r>
        <w:t xml:space="preserve"> </w:t>
      </w:r>
      <w:r>
        <w:t xml:space="preserve">— закрепление за каждым работником личной ответственности за соблюдение требований информационной безопасности в зоне его ответственности.</w:t>
      </w:r>
    </w:p>
    <w:p>
      <w:pPr>
        <w:pStyle w:val="BodyText"/>
      </w:pPr>
      <w:r>
        <w:rPr>
          <w:b/>
          <w:bCs/>
        </w:rPr>
        <w:t xml:space="preserve">Принцип прозрачности и подотчётности</w:t>
      </w:r>
      <w:r>
        <w:t xml:space="preserve"> </w:t>
      </w:r>
      <w:r>
        <w:t xml:space="preserve">— документирование действий с защищаемой информацией, ведение журналов событий безопасности, возможность последующего аудита.</w:t>
      </w:r>
    </w:p>
    <w:p>
      <w:pPr>
        <w:pStyle w:val="BodyText"/>
      </w:pPr>
      <w:r>
        <w:rPr>
          <w:b/>
          <w:bCs/>
        </w:rPr>
        <w:t xml:space="preserve">Принцип непрерывного совершенствования</w:t>
      </w:r>
      <w:r>
        <w:t xml:space="preserve"> </w:t>
      </w:r>
      <w:r>
        <w:t xml:space="preserve">— регулярный пересмотр и улучшение системы защиты информации на основе выявленных инцидентов, результатов аудитов и изменений в угрозах.</w:t>
      </w:r>
    </w:p>
    <w:bookmarkEnd w:id="25"/>
    <w:bookmarkStart w:id="26" w:name="роли-и-ответственность"/>
    <w:p>
      <w:pPr>
        <w:pStyle w:val="Heading2"/>
      </w:pPr>
      <w:r>
        <w:t xml:space="preserve">6. РОЛИ И ОТВЕТСТВЕННОСТЬ</w:t>
      </w:r>
    </w:p>
    <w:p>
      <w:pPr>
        <w:pStyle w:val="FirstParagraph"/>
      </w:pPr>
      <w:r>
        <w:t xml:space="preserve">6.1.</w:t>
      </w:r>
      <w:r>
        <w:t xml:space="preserve"> </w:t>
      </w:r>
      <w:r>
        <w:rPr>
          <w:b/>
          <w:bCs/>
        </w:rPr>
        <w:t xml:space="preserve">Руководитель Организации:</w:t>
      </w:r>
      <w:r>
        <w:t xml:space="preserve"> </w:t>
      </w:r>
      <w:r>
        <w:t xml:space="preserve">— утверждает настоящую Политику и иные документы в области ИБ;</w:t>
      </w:r>
      <w:r>
        <w:t xml:space="preserve"> </w:t>
      </w:r>
      <w:r>
        <w:t xml:space="preserve">— определяет стратегию обеспечения информационной безопасности;</w:t>
      </w:r>
      <w:r>
        <w:t xml:space="preserve"> </w:t>
      </w:r>
      <w:r>
        <w:t xml:space="preserve">— назначает ответственных за организацию защиты информации;</w:t>
      </w:r>
      <w:r>
        <w:t xml:space="preserve"> </w:t>
      </w:r>
      <w:r>
        <w:t xml:space="preserve">— обеспечивает финансирование мероприятий по защите информации;</w:t>
      </w:r>
      <w:r>
        <w:t xml:space="preserve"> </w:t>
      </w:r>
      <w:r>
        <w:t xml:space="preserve">— принимает решения по результатам инцидентов ИБ и аудитов.</w:t>
      </w:r>
    </w:p>
    <w:p>
      <w:pPr>
        <w:pStyle w:val="BodyText"/>
      </w:pPr>
      <w:r>
        <w:t xml:space="preserve">6.2.</w:t>
      </w:r>
      <w:r>
        <w:t xml:space="preserve"> </w:t>
      </w:r>
      <w:r>
        <w:rPr>
          <w:b/>
          <w:bCs/>
        </w:rPr>
        <w:t xml:space="preserve">Ответственный за обеспечение информационной безопасности (руководитель подразделения ИБ или назначенное должностное лицо):</w:t>
      </w:r>
      <w:r>
        <w:t xml:space="preserve"> </w:t>
      </w:r>
      <w:r>
        <w:t xml:space="preserve">— организует разработку, внедрение и поддержание системы управления информационной безопасностью;</w:t>
      </w:r>
      <w:r>
        <w:t xml:space="preserve"> </w:t>
      </w:r>
      <w:r>
        <w:t xml:space="preserve">— координирует деятельность структурных подразделений по вопросам ИБ;</w:t>
      </w:r>
      <w:r>
        <w:t xml:space="preserve"> </w:t>
      </w:r>
      <w:r>
        <w:t xml:space="preserve">— обеспечивает разработку и актуализацию организационно-распорядительной документации в области ИБ;</w:t>
      </w:r>
      <w:r>
        <w:t xml:space="preserve"> </w:t>
      </w:r>
      <w:r>
        <w:t xml:space="preserve">— организует обучение и повышение осведомлённости работников;</w:t>
      </w:r>
      <w:r>
        <w:t xml:space="preserve"> </w:t>
      </w:r>
      <w:r>
        <w:t xml:space="preserve">— расследует инциденты информационной безопасности;</w:t>
      </w:r>
      <w:r>
        <w:t xml:space="preserve"> </w:t>
      </w:r>
      <w:r>
        <w:t xml:space="preserve">— готовит отчётность о состоянии ИБ для руководства Организации.</w:t>
      </w:r>
    </w:p>
    <w:p>
      <w:pPr>
        <w:pStyle w:val="BodyText"/>
      </w:pPr>
      <w:r>
        <w:t xml:space="preserve">6.3.</w:t>
      </w:r>
      <w:r>
        <w:t xml:space="preserve"> </w:t>
      </w:r>
      <w:r>
        <w:rPr>
          <w:b/>
          <w:bCs/>
        </w:rPr>
        <w:t xml:space="preserve">Администратор безопасности информационных систем:</w:t>
      </w:r>
      <w:r>
        <w:t xml:space="preserve"> </w:t>
      </w:r>
      <w:r>
        <w:t xml:space="preserve">— реализует технические меры защиты информации;</w:t>
      </w:r>
      <w:r>
        <w:t xml:space="preserve"> </w:t>
      </w:r>
      <w:r>
        <w:t xml:space="preserve">— управляет средствами защиты информации;</w:t>
      </w:r>
      <w:r>
        <w:t xml:space="preserve"> </w:t>
      </w:r>
      <w:r>
        <w:t xml:space="preserve">— обеспечивает контроль настроек безопасности ИС;</w:t>
      </w:r>
      <w:r>
        <w:t xml:space="preserve"> </w:t>
      </w:r>
      <w:r>
        <w:t xml:space="preserve">— ведёт учёт инцидентов и событий безопасности;</w:t>
      </w:r>
      <w:r>
        <w:t xml:space="preserve"> </w:t>
      </w:r>
      <w:r>
        <w:t xml:space="preserve">— участвует в реагировании на инциденты.</w:t>
      </w:r>
    </w:p>
    <w:p>
      <w:pPr>
        <w:pStyle w:val="BodyText"/>
      </w:pPr>
      <w:r>
        <w:t xml:space="preserve">6.4.</w:t>
      </w:r>
      <w:r>
        <w:t xml:space="preserve"> </w:t>
      </w:r>
      <w:r>
        <w:rPr>
          <w:b/>
          <w:bCs/>
        </w:rPr>
        <w:t xml:space="preserve">Администратор информационных систем (системный администратор):</w:t>
      </w:r>
      <w:r>
        <w:t xml:space="preserve"> </w:t>
      </w:r>
      <w:r>
        <w:t xml:space="preserve">— обеспечивает настройку и эксплуатацию ИС в соответствии с требованиями ИБ;</w:t>
      </w:r>
      <w:r>
        <w:t xml:space="preserve"> </w:t>
      </w:r>
      <w:r>
        <w:t xml:space="preserve">— управляет учётными записями пользователей;</w:t>
      </w:r>
      <w:r>
        <w:t xml:space="preserve"> </w:t>
      </w:r>
      <w:r>
        <w:t xml:space="preserve">— обеспечивает резервное копирование и восстановление данных;</w:t>
      </w:r>
      <w:r>
        <w:t xml:space="preserve"> </w:t>
      </w:r>
      <w:r>
        <w:t xml:space="preserve">— взаимодействует с администратором безопасности при реализации мер защиты.</w:t>
      </w:r>
    </w:p>
    <w:p>
      <w:pPr>
        <w:pStyle w:val="BodyText"/>
      </w:pPr>
      <w:r>
        <w:t xml:space="preserve">6.5.</w:t>
      </w:r>
      <w:r>
        <w:t xml:space="preserve"> </w:t>
      </w:r>
      <w:r>
        <w:rPr>
          <w:b/>
          <w:bCs/>
        </w:rPr>
        <w:t xml:space="preserve">Руководители структурных подразделений:</w:t>
      </w:r>
      <w:r>
        <w:t xml:space="preserve"> </w:t>
      </w:r>
      <w:r>
        <w:t xml:space="preserve">— обеспечивают соблюдение требований Политики в подчинённых подразделениях;</w:t>
      </w:r>
      <w:r>
        <w:t xml:space="preserve"> </w:t>
      </w:r>
      <w:r>
        <w:t xml:space="preserve">— согласовывают предоставление доступа работников к информационным ресурсам;</w:t>
      </w:r>
      <w:r>
        <w:t xml:space="preserve"> </w:t>
      </w:r>
      <w:r>
        <w:t xml:space="preserve">— информируют ответственного за ИБ об инцидентах;</w:t>
      </w:r>
      <w:r>
        <w:t xml:space="preserve"> </w:t>
      </w:r>
      <w:r>
        <w:t xml:space="preserve">— участвуют в оценке рисков и планировании мер защиты в зоне ответственности.</w:t>
      </w:r>
    </w:p>
    <w:p>
      <w:pPr>
        <w:pStyle w:val="BodyText"/>
      </w:pPr>
      <w:r>
        <w:t xml:space="preserve">6.6.</w:t>
      </w:r>
      <w:r>
        <w:t xml:space="preserve"> </w:t>
      </w:r>
      <w:r>
        <w:rPr>
          <w:b/>
          <w:bCs/>
        </w:rPr>
        <w:t xml:space="preserve">Работники Организации:</w:t>
      </w:r>
      <w:r>
        <w:t xml:space="preserve"> </w:t>
      </w:r>
      <w:r>
        <w:t xml:space="preserve">— выполняют требования настоящей Политики и иных документов в области ИБ;</w:t>
      </w:r>
      <w:r>
        <w:t xml:space="preserve"> </w:t>
      </w:r>
      <w:r>
        <w:t xml:space="preserve">— обеспечивают сохранность выданных им технических средств, учётных данных и паролей;</w:t>
      </w:r>
      <w:r>
        <w:t xml:space="preserve"> </w:t>
      </w:r>
      <w:r>
        <w:t xml:space="preserve">— немедленно сообщают о выявленных инцидентах информационной безопасности;</w:t>
      </w:r>
      <w:r>
        <w:t xml:space="preserve"> </w:t>
      </w:r>
      <w:r>
        <w:t xml:space="preserve">— проходят обязательное обучение в области ИБ в установленные сроки.</w:t>
      </w:r>
    </w:p>
    <w:p>
      <w:pPr>
        <w:pStyle w:val="BodyText"/>
      </w:pPr>
      <w:r>
        <w:t xml:space="preserve">6.7.</w:t>
      </w:r>
      <w:r>
        <w:t xml:space="preserve"> </w:t>
      </w:r>
      <w:r>
        <w:rPr>
          <w:b/>
          <w:bCs/>
        </w:rPr>
        <w:t xml:space="preserve">Комиссия по информационной безопасности</w:t>
      </w:r>
      <w:r>
        <w:t xml:space="preserve"> </w:t>
      </w:r>
      <w:r>
        <w:t xml:space="preserve">(создаётся при необходимости в организациях со сложной ИТ-инфраструктурой) — коллегиальный орган, принимающий решения по ключевым вопросам ИБ: классификация информационных систем, утверждение модели угроз, приёмка мер защиты, анализ инцидентов.</w:t>
      </w:r>
    </w:p>
    <w:bookmarkEnd w:id="26"/>
    <w:bookmarkStart w:id="27" w:name="X62a08e67e1fbb9834ee772a5ab44a377276872b"/>
    <w:p>
      <w:pPr>
        <w:pStyle w:val="Heading2"/>
      </w:pPr>
      <w:r>
        <w:t xml:space="preserve">7. КЛАССИФИКАЦИЯ ИНФОРМАЦИИ И ИНФОРМАЦИОННЫХ АКТИВОВ</w:t>
      </w:r>
    </w:p>
    <w:p>
      <w:pPr>
        <w:pStyle w:val="FirstParagraph"/>
      </w:pPr>
      <w:r>
        <w:t xml:space="preserve">7.1. Вся информация, обрабатываемая в Организации, подлежит классификации с целью определения адекватного уровня защиты.</w:t>
      </w:r>
    </w:p>
    <w:p>
      <w:pPr>
        <w:pStyle w:val="BodyText"/>
      </w:pPr>
      <w:r>
        <w:t xml:space="preserve">7.2. Для целей настоящей Политики устанавливаются следующие категории информации по уровню ограничения доступа:</w:t>
      </w:r>
    </w:p>
    <w:p>
      <w:pPr>
        <w:pStyle w:val="BodyText"/>
      </w:pPr>
      <w:r>
        <w:rPr>
          <w:b/>
          <w:bCs/>
        </w:rPr>
        <w:t xml:space="preserve">Общедоступная информация</w:t>
      </w:r>
      <w:r>
        <w:t xml:space="preserve"> </w:t>
      </w:r>
      <w:r>
        <w:t xml:space="preserve">— сведения, свободно распространяемые и не требующие специальных мер защиты конфиденциальности, при этом подлежащие защите от несанкционированного изменения и уничтожения.</w:t>
      </w:r>
    </w:p>
    <w:p>
      <w:pPr>
        <w:pStyle w:val="BodyText"/>
      </w:pPr>
      <w:r>
        <w:rPr>
          <w:b/>
          <w:bCs/>
        </w:rPr>
        <w:t xml:space="preserve">Информация для внутреннего пользования</w:t>
      </w:r>
      <w:r>
        <w:t xml:space="preserve"> </w:t>
      </w:r>
      <w:r>
        <w:t xml:space="preserve">— сведения, доступ к которым ограничен работниками Организации, но не подпадающие под категории тайны, установленные законодательством.</w:t>
      </w:r>
    </w:p>
    <w:p>
      <w:pPr>
        <w:pStyle w:val="BodyText"/>
      </w:pPr>
      <w:r>
        <w:rPr>
          <w:b/>
          <w:bCs/>
        </w:rPr>
        <w:t xml:space="preserve">Конфиденциальная информация</w:t>
      </w:r>
      <w:r>
        <w:t xml:space="preserve"> </w:t>
      </w:r>
      <w:r>
        <w:t xml:space="preserve">— сведения, составляющие коммерческую, служебную или иную профессиональную тайну, защищаемые в соответствии с требованиями законодательства Российской Федерации.</w:t>
      </w:r>
    </w:p>
    <w:p>
      <w:pPr>
        <w:pStyle w:val="BodyText"/>
      </w:pPr>
      <w:r>
        <w:rPr>
          <w:b/>
          <w:bCs/>
        </w:rPr>
        <w:t xml:space="preserve">Персональные данные</w:t>
      </w:r>
      <w:r>
        <w:t xml:space="preserve"> </w:t>
      </w:r>
      <w:r>
        <w:t xml:space="preserve">— сведения, относящиеся к физическим лицам, защищаемые в соответствии с Федеральным законом № 152-ФЗ и подзаконными актами.</w:t>
      </w:r>
    </w:p>
    <w:p>
      <w:pPr>
        <w:pStyle w:val="BodyText"/>
      </w:pPr>
      <w:r>
        <w:rPr>
          <w:b/>
          <w:bCs/>
        </w:rPr>
        <w:t xml:space="preserve">Информация с признаками государственной тайны</w:t>
      </w:r>
      <w:r>
        <w:t xml:space="preserve"> </w:t>
      </w:r>
      <w:r>
        <w:t xml:space="preserve">— сведения, защищаемые в особом порядке в соответствии с Законом Российской Федерации от 21.07.1993 № 5485-1 «О государственной тайне» (если применимо к деятельности Организации).</w:t>
      </w:r>
    </w:p>
    <w:p>
      <w:pPr>
        <w:pStyle w:val="BodyText"/>
      </w:pPr>
      <w:r>
        <w:t xml:space="preserve">7.3. Для информационных систем, обрабатывающих защищаемую информацию, определяется класс защищённости или уровень защищённости в соответствии с:</w:t>
      </w:r>
      <w:r>
        <w:t xml:space="preserve"> </w:t>
      </w:r>
      <w:r>
        <w:t xml:space="preserve">— приказом ФСТЭК России от 11.02.2013 № 17 — для государственных информационных систем (до перехода на приказ № 117);</w:t>
      </w:r>
      <w:r>
        <w:t xml:space="preserve"> </w:t>
      </w:r>
      <w:r>
        <w:t xml:space="preserve">— приказом ФСТЭК России № 117 — для государственных информационных систем (вступил в силу с 01.03.2026);</w:t>
      </w:r>
      <w:r>
        <w:t xml:space="preserve"> </w:t>
      </w:r>
      <w:r>
        <w:t xml:space="preserve">— приказом ФСТЭК России от 18.02.2013 № 21 и Постановлением Правительства РФ от 01.11.2012 № 1119 — для информационных систем персональных данных;</w:t>
      </w:r>
      <w:r>
        <w:t xml:space="preserve"> </w:t>
      </w:r>
      <w:r>
        <w:t xml:space="preserve">— приказом ФСТЭК России от 25.12.2017 № 239 — для значимых объектов критической информационной инфраструктуры.</w:t>
      </w:r>
    </w:p>
    <w:p>
      <w:pPr>
        <w:pStyle w:val="BodyText"/>
      </w:pPr>
      <w:r>
        <w:t xml:space="preserve">7.4. Классификация и категорирование информационных систем оформляется отдельными организационно-распорядительными документами и является основанием для выбора конкретного набора мер защиты.</w:t>
      </w:r>
    </w:p>
    <w:bookmarkEnd w:id="27"/>
    <w:bookmarkStart w:id="28" w:name="управление-доступом"/>
    <w:p>
      <w:pPr>
        <w:pStyle w:val="Heading2"/>
      </w:pPr>
      <w:r>
        <w:t xml:space="preserve">8. УПРАВЛЕНИЕ ДОСТУПОМ</w:t>
      </w:r>
    </w:p>
    <w:p>
      <w:pPr>
        <w:pStyle w:val="FirstParagraph"/>
      </w:pPr>
      <w:r>
        <w:t xml:space="preserve">8.1. Управление доступом к информационным ресурсам Организации осуществляется на основании принципа минимально необходимых привилегий и ролевой модели.</w:t>
      </w:r>
    </w:p>
    <w:p>
      <w:pPr>
        <w:pStyle w:val="BodyText"/>
      </w:pPr>
      <w:r>
        <w:t xml:space="preserve">8.2. В Организации применяется</w:t>
      </w:r>
      <w:r>
        <w:t xml:space="preserve"> </w:t>
      </w:r>
      <w:r>
        <w:rPr>
          <w:b/>
          <w:bCs/>
        </w:rPr>
        <w:t xml:space="preserve">многоуровневая идентификация и аутентификация</w:t>
      </w:r>
      <w:r>
        <w:t xml:space="preserve">:</w:t>
      </w:r>
      <w:r>
        <w:t xml:space="preserve"> </w:t>
      </w:r>
      <w:r>
        <w:t xml:space="preserve">— однофакторная (по паролю) — для систем с невысоким уровнем защищённости;</w:t>
      </w:r>
      <w:r>
        <w:t xml:space="preserve"> </w:t>
      </w:r>
      <w:r>
        <w:t xml:space="preserve">— многофакторная (пароль + токен / смарт-карта / биометрия / одноразовый код) — для привилегированных учётных записей, для ИС с высоким классом защищённости, для удалённого доступа.</w:t>
      </w:r>
    </w:p>
    <w:p>
      <w:pPr>
        <w:pStyle w:val="BodyText"/>
      </w:pPr>
      <w:r>
        <w:t xml:space="preserve">8.3. Требования к парольной защите установлены отдельным документом — Парольной политикой Организации, и включают: минимальную длину, требования к сложности, периодичность смены, запрет повторного использования, блокировку при неудачных попытках входа.</w:t>
      </w:r>
    </w:p>
    <w:p>
      <w:pPr>
        <w:pStyle w:val="BodyText"/>
      </w:pPr>
      <w:r>
        <w:t xml:space="preserve">8.4. Предоставление, изменение и отзыв прав доступа осуществляются по письменным заявкам, согласованным с руководителем подразделения работника и ответственным за ИБ.</w:t>
      </w:r>
    </w:p>
    <w:p>
      <w:pPr>
        <w:pStyle w:val="BodyText"/>
      </w:pPr>
      <w:r>
        <w:t xml:space="preserve">8.5. Учётные записи уволенных работников блокируются в день увольнения. Учётные записи работников, уходящих в длительный отпуск или командировку, блокируются по заявке их руководителя.</w:t>
      </w:r>
    </w:p>
    <w:p>
      <w:pPr>
        <w:pStyle w:val="BodyText"/>
      </w:pPr>
      <w:r>
        <w:t xml:space="preserve">8.6. Не реже одного раза в шесть месяцев проводится ревизия прав доступа на соответствие должностным обязанностям. Результаты ревизии оформляются актом.</w:t>
      </w:r>
    </w:p>
    <w:p>
      <w:pPr>
        <w:pStyle w:val="BodyText"/>
      </w:pPr>
      <w:r>
        <w:t xml:space="preserve">8.7.</w:t>
      </w:r>
      <w:r>
        <w:t xml:space="preserve"> </w:t>
      </w:r>
      <w:r>
        <w:rPr>
          <w:b/>
          <w:bCs/>
        </w:rPr>
        <w:t xml:space="preserve">Привилегированные учётные записи</w:t>
      </w:r>
      <w:r>
        <w:t xml:space="preserve"> </w:t>
      </w:r>
      <w:r>
        <w:t xml:space="preserve">(администраторы систем и средств защиты) выделяются в отдельный контур управления: персональная аутентификация, обязательная МФА, расширенное логирование, отдельная парольная политика с повышенными требованиями, запрет использования для выполнения ежедневных рабочих задач.</w:t>
      </w:r>
    </w:p>
    <w:p>
      <w:pPr>
        <w:pStyle w:val="BodyText"/>
      </w:pPr>
      <w:r>
        <w:t xml:space="preserve">8.8. Удалённый доступ к информационным ресурсам Организации разрешается только через защищённые каналы с применением СКЗИ и МФА, с обязательной регистрацией всех подключений.</w:t>
      </w:r>
    </w:p>
    <w:bookmarkEnd w:id="28"/>
    <w:bookmarkStart w:id="29" w:name="защита-от-угроз-безопасности-информации"/>
    <w:p>
      <w:pPr>
        <w:pStyle w:val="Heading2"/>
      </w:pPr>
      <w:r>
        <w:t xml:space="preserve">9. ЗАЩИТА ОТ УГРОЗ БЕЗОПАСНОСТИ ИНФОРМАЦИИ</w:t>
      </w:r>
    </w:p>
    <w:p>
      <w:pPr>
        <w:pStyle w:val="FirstParagraph"/>
      </w:pPr>
      <w:r>
        <w:t xml:space="preserve">9.1. Для защиты от угроз безопасности информации в Организации разрабатывается и поддерживается в актуальном состоянии Модель угроз безопасности информации, оформляемая отдельным документом в соответствии с «Методикой оценки угроз безопасности информации», утверждённой ФСТЭК России 05.02.2021.</w:t>
      </w:r>
    </w:p>
    <w:p>
      <w:pPr>
        <w:pStyle w:val="BodyText"/>
      </w:pPr>
      <w:r>
        <w:t xml:space="preserve">9.2. Модель угроз разрабатывается с использованием Банка данных угроз безопасности информации ФСТЭК России (bdu.fstec.ru), содержащего описание угроз (УБИ) и уязвимостей.</w:t>
      </w:r>
    </w:p>
    <w:p>
      <w:pPr>
        <w:pStyle w:val="BodyText"/>
      </w:pPr>
      <w:r>
        <w:t xml:space="preserve">9.3. На основе модели угроз определяется состав применимых мер защиты информации в соответствии с применимыми нормативными актами (приказы ФСТЭК России № 17, 21, 117, 239 — в зависимости от типа информационной системы). Базовый перечень мер защиты приведён в Приложении 2.</w:t>
      </w:r>
    </w:p>
    <w:p>
      <w:pPr>
        <w:pStyle w:val="BodyText"/>
      </w:pPr>
      <w:r>
        <w:t xml:space="preserve">9.4. Применяются следующие группы мер защиты:</w:t>
      </w:r>
    </w:p>
    <w:p>
      <w:pPr>
        <w:pStyle w:val="BodyText"/>
      </w:pPr>
      <w:r>
        <w:rPr>
          <w:b/>
          <w:bCs/>
        </w:rPr>
        <w:t xml:space="preserve">Организационные меры:</w:t>
      </w:r>
      <w:r>
        <w:t xml:space="preserve"> </w:t>
      </w:r>
      <w:r>
        <w:t xml:space="preserve">— разработка и поддержание в актуальном состоянии организационно-распорядительной документации;</w:t>
      </w:r>
      <w:r>
        <w:t xml:space="preserve"> </w:t>
      </w:r>
      <w:r>
        <w:t xml:space="preserve">— назначение ответственных лиц;</w:t>
      </w:r>
      <w:r>
        <w:t xml:space="preserve"> </w:t>
      </w:r>
      <w:r>
        <w:t xml:space="preserve">— инструктажи и обучение работников;</w:t>
      </w:r>
      <w:r>
        <w:t xml:space="preserve"> </w:t>
      </w:r>
      <w:r>
        <w:t xml:space="preserve">— контроль соблюдения требований ИБ.</w:t>
      </w:r>
    </w:p>
    <w:p>
      <w:pPr>
        <w:pStyle w:val="BodyText"/>
      </w:pPr>
      <w:r>
        <w:rPr>
          <w:b/>
          <w:bCs/>
        </w:rPr>
        <w:t xml:space="preserve">Технические меры:</w:t>
      </w:r>
      <w:r>
        <w:t xml:space="preserve"> </w:t>
      </w:r>
      <w:r>
        <w:t xml:space="preserve">— идентификация и аутентификация (ИАФ);</w:t>
      </w:r>
      <w:r>
        <w:t xml:space="preserve"> </w:t>
      </w:r>
      <w:r>
        <w:t xml:space="preserve">— управление доступом к информационным ресурсам (УПД);</w:t>
      </w:r>
      <w:r>
        <w:t xml:space="preserve"> </w:t>
      </w:r>
      <w:r>
        <w:t xml:space="preserve">— защита машинных носителей информации (ЗНИ);</w:t>
      </w:r>
      <w:r>
        <w:t xml:space="preserve"> </w:t>
      </w:r>
      <w:r>
        <w:t xml:space="preserve">— регистрация событий безопасности (РСБ);</w:t>
      </w:r>
      <w:r>
        <w:t xml:space="preserve"> </w:t>
      </w:r>
      <w:r>
        <w:t xml:space="preserve">— антивирусная защита (АВЗ);</w:t>
      </w:r>
      <w:r>
        <w:t xml:space="preserve"> </w:t>
      </w:r>
      <w:r>
        <w:t xml:space="preserve">— обнаружение и предотвращение вторжений (СОВ);</w:t>
      </w:r>
      <w:r>
        <w:t xml:space="preserve"> </w:t>
      </w:r>
      <w:r>
        <w:t xml:space="preserve">— контроль (анализ) защищённости (АНЗ);</w:t>
      </w:r>
      <w:r>
        <w:t xml:space="preserve"> </w:t>
      </w:r>
      <w:r>
        <w:t xml:space="preserve">— обеспечение целостности информационной системы (ОЦЛ);</w:t>
      </w:r>
      <w:r>
        <w:t xml:space="preserve"> </w:t>
      </w:r>
      <w:r>
        <w:t xml:space="preserve">— обеспечение доступности информации (ОДТ);</w:t>
      </w:r>
      <w:r>
        <w:t xml:space="preserve"> </w:t>
      </w:r>
      <w:r>
        <w:t xml:space="preserve">— защита среды виртуализации (ЗСВ);</w:t>
      </w:r>
      <w:r>
        <w:t xml:space="preserve"> </w:t>
      </w:r>
      <w:r>
        <w:t xml:space="preserve">— защита технических средств (ЗТС);</w:t>
      </w:r>
      <w:r>
        <w:t xml:space="preserve"> </w:t>
      </w:r>
      <w:r>
        <w:t xml:space="preserve">— защита информационной системы, её средств, систем связи и передачи данных (ЗИС).</w:t>
      </w:r>
    </w:p>
    <w:p>
      <w:pPr>
        <w:pStyle w:val="BodyText"/>
      </w:pPr>
      <w:r>
        <w:rPr>
          <w:b/>
          <w:bCs/>
        </w:rPr>
        <w:t xml:space="preserve">Криптографические меры:</w:t>
      </w:r>
      <w:r>
        <w:t xml:space="preserve"> </w:t>
      </w:r>
      <w:r>
        <w:t xml:space="preserve">— применение сертифицированных СКЗИ для защиты информации, передаваемой по каналам связи и хранимой на носителях, в соответствии с требованиями ФСБ России;</w:t>
      </w:r>
      <w:r>
        <w:t xml:space="preserve"> </w:t>
      </w:r>
      <w:r>
        <w:t xml:space="preserve">— учёт СКЗИ и ключевых документов в соответствии с приказом ФАПСИ от 13.06.2001 № 152.</w:t>
      </w:r>
    </w:p>
    <w:p>
      <w:pPr>
        <w:pStyle w:val="BodyText"/>
      </w:pPr>
      <w:r>
        <w:rPr>
          <w:b/>
          <w:bCs/>
        </w:rPr>
        <w:t xml:space="preserve">Физические меры:</w:t>
      </w:r>
      <w:r>
        <w:t xml:space="preserve"> </w:t>
      </w:r>
      <w:r>
        <w:t xml:space="preserve">— организация контролируемой зоны;</w:t>
      </w:r>
      <w:r>
        <w:t xml:space="preserve"> </w:t>
      </w:r>
      <w:r>
        <w:t xml:space="preserve">— применение технических средств охраны и систем контроля и управления доступом;</w:t>
      </w:r>
      <w:r>
        <w:t xml:space="preserve"> </w:t>
      </w:r>
      <w:r>
        <w:t xml:space="preserve">— защита помещений, в которых размещаются ИС и средства защиты.</w:t>
      </w:r>
    </w:p>
    <w:p>
      <w:pPr>
        <w:pStyle w:val="BodyText"/>
      </w:pPr>
      <w:r>
        <w:t xml:space="preserve">9.5. Применяемые СЗИ должны иметь действующие сертификаты соответствия ФСТЭК России или ФСБ России (для криптографических средств) в соответствии с требованиями, установленными для классов и уровней защищённости обрабатываемой информации.</w:t>
      </w:r>
    </w:p>
    <w:p>
      <w:pPr>
        <w:pStyle w:val="BodyText"/>
      </w:pPr>
      <w:r>
        <w:t xml:space="preserve">9.6. Эксплуатация средств защиты информации должна осуществляться в соответствии с эксплуатационной документацией и с учётом требований настоящей Политики.</w:t>
      </w:r>
    </w:p>
    <w:bookmarkEnd w:id="29"/>
    <w:bookmarkStart w:id="30" w:name="X0a19f51602e97d9be392cdc4421c130a49afa4e"/>
    <w:p>
      <w:pPr>
        <w:pStyle w:val="Heading2"/>
      </w:pPr>
      <w:r>
        <w:t xml:space="preserve">10. УПРАВЛЕНИЕ ИНЦИДЕНТАМИ ИНФОРМАЦИОННОЙ БЕЗОПАСНОСТИ</w:t>
      </w:r>
    </w:p>
    <w:p>
      <w:pPr>
        <w:pStyle w:val="FirstParagraph"/>
      </w:pPr>
      <w:r>
        <w:t xml:space="preserve">10.1. В Организации реализуется процесс управления инцидентами информационной безопасности, включающий:</w:t>
      </w:r>
    </w:p>
    <w:p>
      <w:pPr>
        <w:pStyle w:val="BodyText"/>
      </w:pPr>
      <w:r>
        <w:t xml:space="preserve">— обнаружение и регистрацию событий и инцидентов ИБ;</w:t>
      </w:r>
      <w:r>
        <w:t xml:space="preserve"> </w:t>
      </w:r>
      <w:r>
        <w:t xml:space="preserve">— классификацию и приоритизацию инцидентов;</w:t>
      </w:r>
      <w:r>
        <w:t xml:space="preserve"> </w:t>
      </w:r>
      <w:r>
        <w:t xml:space="preserve">— реагирование и локализацию;</w:t>
      </w:r>
      <w:r>
        <w:t xml:space="preserve"> </w:t>
      </w:r>
      <w:r>
        <w:t xml:space="preserve">— расследование и установление причин;</w:t>
      </w:r>
      <w:r>
        <w:t xml:space="preserve"> </w:t>
      </w:r>
      <w:r>
        <w:t xml:space="preserve">— устранение последствий и восстановление;</w:t>
      </w:r>
      <w:r>
        <w:t xml:space="preserve"> </w:t>
      </w:r>
      <w:r>
        <w:t xml:space="preserve">— пост-инцидентный анализ и внесение изменений в систему защиты.</w:t>
      </w:r>
    </w:p>
    <w:p>
      <w:pPr>
        <w:pStyle w:val="BodyText"/>
      </w:pPr>
      <w:r>
        <w:t xml:space="preserve">10.2. Работники Организации обязаны немедленно сообщать об инцидентах информационной безопасности ответственному за ИБ посредством [каналов уведомления: e-mail, телефон горячей линии, тикет-система].</w:t>
      </w:r>
    </w:p>
    <w:p>
      <w:pPr>
        <w:pStyle w:val="BodyText"/>
      </w:pPr>
      <w:r>
        <w:t xml:space="preserve">10.3. Для типовых инцидентов (компрометация пароля, заражение вредоносным ПО, утечка информации, отказ в обслуживании, несанкционированный доступ) разрабатываются планы реагирования.</w:t>
      </w:r>
    </w:p>
    <w:p>
      <w:pPr>
        <w:pStyle w:val="BodyText"/>
      </w:pPr>
      <w:r>
        <w:t xml:space="preserve">10.4.</w:t>
      </w:r>
      <w:r>
        <w:t xml:space="preserve"> </w:t>
      </w:r>
      <w:r>
        <w:rPr>
          <w:b/>
          <w:bCs/>
        </w:rPr>
        <w:t xml:space="preserve">Для значимых объектов КИИ</w:t>
      </w:r>
      <w:r>
        <w:t xml:space="preserve"> </w:t>
      </w:r>
      <w:r>
        <w:t xml:space="preserve">инциденты, подлежащие уведомлению, направляются в Национальный координационный центр по компьютерным инцидентам (НКЦКИ) в сроки, установленные Федеральным законом № 187-ФЗ и подзаконными актами.</w:t>
      </w:r>
    </w:p>
    <w:p>
      <w:pPr>
        <w:pStyle w:val="BodyText"/>
      </w:pPr>
      <w:r>
        <w:t xml:space="preserve">10.5.</w:t>
      </w:r>
      <w:r>
        <w:t xml:space="preserve"> </w:t>
      </w:r>
      <w:r>
        <w:rPr>
          <w:b/>
          <w:bCs/>
        </w:rPr>
        <w:t xml:space="preserve">Для операторов персональных данных</w:t>
      </w:r>
      <w:r>
        <w:t xml:space="preserve"> </w:t>
      </w:r>
      <w:r>
        <w:t xml:space="preserve">инциденты, связанные с неправомерной передачей или иным нарушением безопасности ПДн, уведомляются в Роскомнадзор в срок не позднее 24 часов с момента выявления (в соответствии с требованиями Федерального закона № 152-ФЗ в редакции 420-ФЗ от 30.11.2024).</w:t>
      </w:r>
    </w:p>
    <w:p>
      <w:pPr>
        <w:pStyle w:val="BodyText"/>
      </w:pPr>
      <w:r>
        <w:t xml:space="preserve">10.6. Все инциденты регистрируются в журнале инцидентов информационной безопасности и подлежат анализу для совершенствования системы защиты.</w:t>
      </w:r>
    </w:p>
    <w:bookmarkEnd w:id="30"/>
    <w:bookmarkStart w:id="31" w:name="X380f450921515d186da08d89b2786e7b89c7acd"/>
    <w:p>
      <w:pPr>
        <w:pStyle w:val="Heading2"/>
      </w:pPr>
      <w:r>
        <w:t xml:space="preserve">11. ФИЗИЧЕСКАЯ БЕЗОПАСНОСТЬ И ЗАЩИТА СРЕДЫ ФУНКЦИОНИРОВАНИЯ</w:t>
      </w:r>
    </w:p>
    <w:p>
      <w:pPr>
        <w:pStyle w:val="FirstParagraph"/>
      </w:pPr>
      <w:r>
        <w:t xml:space="preserve">11.1. Помещения, в которых размещаются серверное оборудование, средства защиты информации, рабочие места с доступом к защищаемой информации, определяются приказом руководителя Организации и входят в контролируемую зону.</w:t>
      </w:r>
    </w:p>
    <w:p>
      <w:pPr>
        <w:pStyle w:val="BodyText"/>
      </w:pPr>
      <w:r>
        <w:t xml:space="preserve">11.2. Доступ в помещения с техническими средствами обработки защищаемой информации ограничивается и контролируется. Допуск посторонних лиц осуществляется только в сопровождении уполномоченных работников с фиксацией в журнале учёта посещений.</w:t>
      </w:r>
    </w:p>
    <w:p>
      <w:pPr>
        <w:pStyle w:val="BodyText"/>
      </w:pPr>
      <w:r>
        <w:t xml:space="preserve">11.3. Помещения оборудуются:</w:t>
      </w:r>
      <w:r>
        <w:t xml:space="preserve"> </w:t>
      </w:r>
      <w:r>
        <w:t xml:space="preserve">— системами контроля и управления доступом (СКУД);</w:t>
      </w:r>
      <w:r>
        <w:t xml:space="preserve"> </w:t>
      </w:r>
      <w:r>
        <w:t xml:space="preserve">— системами видеонаблюдения;</w:t>
      </w:r>
      <w:r>
        <w:t xml:space="preserve"> </w:t>
      </w:r>
      <w:r>
        <w:t xml:space="preserve">— системами охранно-пожарной сигнализации;</w:t>
      </w:r>
      <w:r>
        <w:t xml:space="preserve"> </w:t>
      </w:r>
      <w:r>
        <w:t xml:space="preserve">— системами климат-контроля (для серверных помещений);</w:t>
      </w:r>
      <w:r>
        <w:t xml:space="preserve"> </w:t>
      </w:r>
      <w:r>
        <w:t xml:space="preserve">— источниками бесперебойного питания (для серверных помещений и критичных АРМ).</w:t>
      </w:r>
    </w:p>
    <w:p>
      <w:pPr>
        <w:pStyle w:val="BodyText"/>
      </w:pPr>
      <w:r>
        <w:t xml:space="preserve">11.4. Вне рабочего времени рабочие места блокируются, съёмные носители информации помещаются в запираемые шкафы или сейфы, бумажные документы с защищаемой информацией убираются в места ограниченного доступа («политика чистого стола»).</w:t>
      </w:r>
    </w:p>
    <w:p>
      <w:pPr>
        <w:pStyle w:val="BodyText"/>
      </w:pPr>
      <w:r>
        <w:t xml:space="preserve">11.5. Утилизация и уничтожение носителей информации, содержащих защищаемую информацию, производятся способами, исключающими восстановление информации, с оформлением актов уничтожения.</w:t>
      </w:r>
    </w:p>
    <w:bookmarkEnd w:id="31"/>
    <w:bookmarkStart w:id="32" w:name="обучение-и-осведомлённость-работников"/>
    <w:p>
      <w:pPr>
        <w:pStyle w:val="Heading2"/>
      </w:pPr>
      <w:r>
        <w:t xml:space="preserve">12. ОБУЧЕНИЕ И ОСВЕДОМЛЁННОСТЬ РАБОТНИКОВ</w:t>
      </w:r>
    </w:p>
    <w:p>
      <w:pPr>
        <w:pStyle w:val="FirstParagraph"/>
      </w:pPr>
      <w:r>
        <w:t xml:space="preserve">12.1. Обучение работников Организации в области информационной безопасности является обязательным и включает:</w:t>
      </w:r>
    </w:p>
    <w:p>
      <w:pPr>
        <w:pStyle w:val="BodyText"/>
      </w:pPr>
      <w:r>
        <w:t xml:space="preserve">—</w:t>
      </w:r>
      <w:r>
        <w:t xml:space="preserve"> </w:t>
      </w:r>
      <w:r>
        <w:rPr>
          <w:b/>
          <w:bCs/>
        </w:rPr>
        <w:t xml:space="preserve">вводный инструктаж</w:t>
      </w:r>
      <w:r>
        <w:t xml:space="preserve"> </w:t>
      </w:r>
      <w:r>
        <w:t xml:space="preserve">— проводится при приёме на работу до допуска к обработке защищаемой информации, включает ознакомление с настоящей Политикой и смежными документами под подпись;</w:t>
      </w:r>
      <w:r>
        <w:t xml:space="preserve"> </w:t>
      </w:r>
      <w:r>
        <w:t xml:space="preserve">—</w:t>
      </w:r>
      <w:r>
        <w:t xml:space="preserve"> </w:t>
      </w:r>
      <w:r>
        <w:rPr>
          <w:b/>
          <w:bCs/>
        </w:rPr>
        <w:t xml:space="preserve">ежегодное обучение</w:t>
      </w:r>
      <w:r>
        <w:t xml:space="preserve"> </w:t>
      </w:r>
      <w:r>
        <w:t xml:space="preserve">— проводится не реже одного раза в год для всех работников, включает вопросы актуальных угроз, социальной инженерии, парольной защиты, правил обращения с защищаемой информацией;</w:t>
      </w:r>
      <w:r>
        <w:t xml:space="preserve"> </w:t>
      </w:r>
      <w:r>
        <w:t xml:space="preserve">—</w:t>
      </w:r>
      <w:r>
        <w:t xml:space="preserve"> </w:t>
      </w:r>
      <w:r>
        <w:rPr>
          <w:b/>
          <w:bCs/>
        </w:rPr>
        <w:t xml:space="preserve">специализированное обучение</w:t>
      </w:r>
      <w:r>
        <w:t xml:space="preserve"> </w:t>
      </w:r>
      <w:r>
        <w:t xml:space="preserve">— для работников подразделения ИБ, администраторов систем и средств защиты, должно проводиться в учебных центрах, имеющих лицензию ФСТЭК России на образовательную деятельность в области информационной безопасности;</w:t>
      </w:r>
      <w:r>
        <w:t xml:space="preserve"> </w:t>
      </w:r>
      <w:r>
        <w:t xml:space="preserve">—</w:t>
      </w:r>
      <w:r>
        <w:t xml:space="preserve"> </w:t>
      </w:r>
      <w:r>
        <w:rPr>
          <w:b/>
          <w:bCs/>
        </w:rPr>
        <w:t xml:space="preserve">повышение квалификации</w:t>
      </w:r>
      <w:r>
        <w:t xml:space="preserve"> </w:t>
      </w:r>
      <w:r>
        <w:t xml:space="preserve">— для ответственного за обеспечение ИБ не реже одного раза в три года.</w:t>
      </w:r>
    </w:p>
    <w:p>
      <w:pPr>
        <w:pStyle w:val="BodyText"/>
      </w:pPr>
      <w:r>
        <w:t xml:space="preserve">12.2. Организация проводит мероприятия по повышению осведомлённости работников: регулярные рассылки с напоминаниями о правилах ИБ, проведение учебных фишинговых атак (не менее одного раза в квартал), размещение обучающих материалов на внутреннем портале.</w:t>
      </w:r>
    </w:p>
    <w:p>
      <w:pPr>
        <w:pStyle w:val="BodyText"/>
      </w:pPr>
      <w:r>
        <w:t xml:space="preserve">12.3. Результаты обучения документируются и хранятся в личных делах работников.</w:t>
      </w:r>
    </w:p>
    <w:bookmarkEnd w:id="32"/>
    <w:bookmarkStart w:id="33" w:name="X346e07ea797fa142f0a77337e0dac8e719d8e8a"/>
    <w:p>
      <w:pPr>
        <w:pStyle w:val="Heading2"/>
      </w:pPr>
      <w:r>
        <w:t xml:space="preserve">13. НЕПРЕРЫВНОСТЬ ДЕЯТЕЛЬНОСТИ И ВОССТАНОВЛЕНИЕ ПОСЛЕ ИНЦИДЕНТОВ</w:t>
      </w:r>
    </w:p>
    <w:p>
      <w:pPr>
        <w:pStyle w:val="FirstParagraph"/>
      </w:pPr>
      <w:r>
        <w:t xml:space="preserve">13.1. Для обеспечения непрерывности деятельности Организация разрабатывает и поддерживает в актуальном состоянии:</w:t>
      </w:r>
    </w:p>
    <w:p>
      <w:pPr>
        <w:pStyle w:val="BodyText"/>
      </w:pPr>
      <w:r>
        <w:t xml:space="preserve">— план обеспечения непрерывности деятельности (Business Continuity Plan, BCP);</w:t>
      </w:r>
      <w:r>
        <w:t xml:space="preserve"> </w:t>
      </w:r>
      <w:r>
        <w:t xml:space="preserve">— план восстановления после аварий (Disaster Recovery Plan, DRP);</w:t>
      </w:r>
      <w:r>
        <w:t xml:space="preserve"> </w:t>
      </w:r>
      <w:r>
        <w:t xml:space="preserve">— процедуры резервного копирования и восстановления данных.</w:t>
      </w:r>
    </w:p>
    <w:p>
      <w:pPr>
        <w:pStyle w:val="BodyText"/>
      </w:pPr>
      <w:r>
        <w:t xml:space="preserve">13.2. Для критичных информационных систем определяются целевые показатели:</w:t>
      </w:r>
      <w:r>
        <w:t xml:space="preserve"> </w:t>
      </w:r>
      <w:r>
        <w:t xml:space="preserve">—</w:t>
      </w:r>
      <w:r>
        <w:t xml:space="preserve"> </w:t>
      </w:r>
      <w:r>
        <w:rPr>
          <w:b/>
          <w:bCs/>
        </w:rPr>
        <w:t xml:space="preserve">RTO (Recovery Time Objective)</w:t>
      </w:r>
      <w:r>
        <w:t xml:space="preserve"> </w:t>
      </w:r>
      <w:r>
        <w:t xml:space="preserve">— максимально допустимое время восстановления;</w:t>
      </w:r>
      <w:r>
        <w:t xml:space="preserve"> </w:t>
      </w:r>
      <w:r>
        <w:t xml:space="preserve">—</w:t>
      </w:r>
      <w:r>
        <w:t xml:space="preserve"> </w:t>
      </w:r>
      <w:r>
        <w:rPr>
          <w:b/>
          <w:bCs/>
        </w:rPr>
        <w:t xml:space="preserve">RPO (Recovery Point Objective)</w:t>
      </w:r>
      <w:r>
        <w:t xml:space="preserve"> </w:t>
      </w:r>
      <w:r>
        <w:t xml:space="preserve">— максимально допустимая потеря данных по времени.</w:t>
      </w:r>
    </w:p>
    <w:p>
      <w:pPr>
        <w:pStyle w:val="BodyText"/>
      </w:pPr>
      <w:r>
        <w:t xml:space="preserve">13.3. Резервное копирование осуществляется регулярно в соответствии с утверждённым графиком. Резервные копии хранятся в защищённом месте, физически отделённом от места расположения основных систем, с контролем целостности.</w:t>
      </w:r>
    </w:p>
    <w:p>
      <w:pPr>
        <w:pStyle w:val="BodyText"/>
      </w:pPr>
      <w:r>
        <w:t xml:space="preserve">13.4. Не реже одного раза в год проводится тестирование процедур восстановления с оформлением отчёта и внесением корректировок.</w:t>
      </w:r>
    </w:p>
    <w:bookmarkEnd w:id="33"/>
    <w:bookmarkStart w:id="34" w:name="контроль-соответствия-и-аудит"/>
    <w:p>
      <w:pPr>
        <w:pStyle w:val="Heading2"/>
      </w:pPr>
      <w:r>
        <w:t xml:space="preserve">14. КОНТРОЛЬ СООТВЕТСТВИЯ И АУДИТ</w:t>
      </w:r>
    </w:p>
    <w:p>
      <w:pPr>
        <w:pStyle w:val="FirstParagraph"/>
      </w:pPr>
      <w:r>
        <w:t xml:space="preserve">14.1. Контроль соблюдения требований настоящей Политики осуществляется:</w:t>
      </w:r>
    </w:p>
    <w:p>
      <w:pPr>
        <w:pStyle w:val="BodyText"/>
      </w:pPr>
      <w:r>
        <w:t xml:space="preserve">—</w:t>
      </w:r>
      <w:r>
        <w:t xml:space="preserve"> </w:t>
      </w:r>
      <w:r>
        <w:rPr>
          <w:b/>
          <w:bCs/>
        </w:rPr>
        <w:t xml:space="preserve">на уровне подразделений</w:t>
      </w:r>
      <w:r>
        <w:t xml:space="preserve"> </w:t>
      </w:r>
      <w:r>
        <w:t xml:space="preserve">— руководителями структурных подразделений в отношении подчинённых работников;</w:t>
      </w:r>
      <w:r>
        <w:t xml:space="preserve"> </w:t>
      </w:r>
      <w:r>
        <w:t xml:space="preserve">—</w:t>
      </w:r>
      <w:r>
        <w:t xml:space="preserve"> </w:t>
      </w:r>
      <w:r>
        <w:rPr>
          <w:b/>
          <w:bCs/>
        </w:rPr>
        <w:t xml:space="preserve">на уровне Организации</w:t>
      </w:r>
      <w:r>
        <w:t xml:space="preserve"> </w:t>
      </w:r>
      <w:r>
        <w:t xml:space="preserve">— ответственным за обеспечение ИБ путём проведения плановых проверок и внутренних аудитов;</w:t>
      </w:r>
      <w:r>
        <w:t xml:space="preserve"> </w:t>
      </w:r>
      <w:r>
        <w:t xml:space="preserve">—</w:t>
      </w:r>
      <w:r>
        <w:t xml:space="preserve"> </w:t>
      </w:r>
      <w:r>
        <w:rPr>
          <w:b/>
          <w:bCs/>
        </w:rPr>
        <w:t xml:space="preserve">на уровне внешних проверок</w:t>
      </w:r>
      <w:r>
        <w:t xml:space="preserve"> </w:t>
      </w:r>
      <w:r>
        <w:t xml:space="preserve">— путём привлечения сторонних аудиторов для независимой оценки состояния ИБ.</w:t>
      </w:r>
    </w:p>
    <w:p>
      <w:pPr>
        <w:pStyle w:val="BodyText"/>
      </w:pPr>
      <w:r>
        <w:t xml:space="preserve">14.2. Внутренний аудит информационной безопасности проводится не реже одного раза в год. Результаты оформляются отчётом, представляемым руководителю Организации.</w:t>
      </w:r>
    </w:p>
    <w:p>
      <w:pPr>
        <w:pStyle w:val="BodyText"/>
      </w:pPr>
      <w:r>
        <w:t xml:space="preserve">14.3. При необходимости проводятся внеплановые проверки по фактам инцидентов, при изменении законодательства, при существенных изменениях в ИТ-инфраструктуре.</w:t>
      </w:r>
    </w:p>
    <w:p>
      <w:pPr>
        <w:pStyle w:val="BodyText"/>
      </w:pPr>
      <w:r>
        <w:t xml:space="preserve">14.4. По результатам аудитов и проверок разрабатываются планы корректирующих действий, исполнение которых контролируется ответственным за ИБ.</w:t>
      </w:r>
    </w:p>
    <w:p>
      <w:pPr>
        <w:pStyle w:val="BodyText"/>
      </w:pPr>
      <w:r>
        <w:t xml:space="preserve">14.5. Организация обеспечивает возможность проведения проверок уполномоченными государственными органами (ФСТЭК России, ФСБ России, Роскомнадзор) в рамках их компетенции.</w:t>
      </w:r>
    </w:p>
    <w:bookmarkEnd w:id="34"/>
    <w:bookmarkStart w:id="35" w:name="X152d14a6dadeeeb9ad09760c8da396c5ee774ff"/>
    <w:p>
      <w:pPr>
        <w:pStyle w:val="Heading2"/>
      </w:pPr>
      <w:r>
        <w:t xml:space="preserve">15. ОТВЕТСТВЕННОСТЬ ЗА НАРУШЕНИЕ ТРЕБОВАНИЙ ПОЛИТИКИ</w:t>
      </w:r>
    </w:p>
    <w:p>
      <w:pPr>
        <w:pStyle w:val="FirstParagraph"/>
      </w:pPr>
      <w:r>
        <w:t xml:space="preserve">15.1. Нарушение требований настоящей Политики влечёт ответственность в соответствии с законодательством Российской Федерации и локальными нормативными актами Организации.</w:t>
      </w:r>
    </w:p>
    <w:p>
      <w:pPr>
        <w:pStyle w:val="BodyText"/>
      </w:pPr>
      <w:r>
        <w:t xml:space="preserve">15.2. В отношении работников Организации за нарушение требований Политики могут применяться следующие меры:</w:t>
      </w:r>
    </w:p>
    <w:p>
      <w:pPr>
        <w:pStyle w:val="BodyText"/>
      </w:pPr>
      <w:r>
        <w:t xml:space="preserve">—</w:t>
      </w:r>
      <w:r>
        <w:t xml:space="preserve"> </w:t>
      </w:r>
      <w:r>
        <w:rPr>
          <w:b/>
          <w:bCs/>
        </w:rPr>
        <w:t xml:space="preserve">дисциплинарная ответственность</w:t>
      </w:r>
      <w:r>
        <w:t xml:space="preserve"> </w:t>
      </w:r>
      <w:r>
        <w:t xml:space="preserve">— замечание, выговор, увольнение по соответствующим основаниям в соответствии с Трудовым кодексом Российской Федерации;</w:t>
      </w:r>
      <w:r>
        <w:t xml:space="preserve"> </w:t>
      </w:r>
      <w:r>
        <w:t xml:space="preserve">—</w:t>
      </w:r>
      <w:r>
        <w:t xml:space="preserve"> </w:t>
      </w:r>
      <w:r>
        <w:rPr>
          <w:b/>
          <w:bCs/>
        </w:rPr>
        <w:t xml:space="preserve">материальная ответственность</w:t>
      </w:r>
      <w:r>
        <w:t xml:space="preserve"> </w:t>
      </w:r>
      <w:r>
        <w:t xml:space="preserve">— возмещение прямого действительного ущерба в соответствии со статьёй 238 ТК РФ;</w:t>
      </w:r>
      <w:r>
        <w:t xml:space="preserve"> </w:t>
      </w:r>
      <w:r>
        <w:t xml:space="preserve">—</w:t>
      </w:r>
      <w:r>
        <w:t xml:space="preserve"> </w:t>
      </w:r>
      <w:r>
        <w:rPr>
          <w:b/>
          <w:bCs/>
        </w:rPr>
        <w:t xml:space="preserve">административная ответственность</w:t>
      </w:r>
      <w:r>
        <w:t xml:space="preserve"> </w:t>
      </w:r>
      <w:r>
        <w:t xml:space="preserve">— в случаях, предусмотренных Кодексом Российской Федерации об административных правонарушениях;</w:t>
      </w:r>
      <w:r>
        <w:t xml:space="preserve"> </w:t>
      </w:r>
      <w:r>
        <w:t xml:space="preserve">—</w:t>
      </w:r>
      <w:r>
        <w:t xml:space="preserve"> </w:t>
      </w:r>
      <w:r>
        <w:rPr>
          <w:b/>
          <w:bCs/>
        </w:rPr>
        <w:t xml:space="preserve">уголовная ответственность</w:t>
      </w:r>
      <w:r>
        <w:t xml:space="preserve"> </w:t>
      </w:r>
      <w:r>
        <w:t xml:space="preserve">— в случаях, предусмотренных Уголовным кодексом Российской Федерации (статьи 137, 138, 272, 273, 274, 274.1 УК РФ).</w:t>
      </w:r>
    </w:p>
    <w:p>
      <w:pPr>
        <w:pStyle w:val="BodyText"/>
      </w:pPr>
      <w:r>
        <w:t xml:space="preserve">15.3. Ответственность юридического лица за нарушение требований законодательства в области защиты информации установлена, в частности:</w:t>
      </w:r>
      <w:r>
        <w:t xml:space="preserve"> </w:t>
      </w:r>
      <w:r>
        <w:t xml:space="preserve">— статьёй 13.11 КоАП РФ (нарушение законодательства о персональных данных);</w:t>
      </w:r>
      <w:r>
        <w:t xml:space="preserve"> </w:t>
      </w:r>
      <w:r>
        <w:t xml:space="preserve">— статьёй 13.12 КоАП РФ (нарушение правил защиты информации);</w:t>
      </w:r>
      <w:r>
        <w:t xml:space="preserve"> </w:t>
      </w:r>
      <w:r>
        <w:t xml:space="preserve">— Федеральным законом № 420-ФЗ от 30.11.2024 (оборотные штрафы за утечки ПДн).</w:t>
      </w:r>
    </w:p>
    <w:bookmarkEnd w:id="35"/>
    <w:bookmarkStart w:id="36" w:name="Xcc15d8034e10205bc2d6871517e5ad032650c4d"/>
    <w:p>
      <w:pPr>
        <w:pStyle w:val="Heading2"/>
      </w:pPr>
      <w:r>
        <w:t xml:space="preserve">16. ПОРЯДОК ПЕРЕСМОТРА И АКТУАЛИЗАЦИИ ПОЛИТИКИ</w:t>
      </w:r>
    </w:p>
    <w:p>
      <w:pPr>
        <w:pStyle w:val="FirstParagraph"/>
      </w:pPr>
      <w:r>
        <w:t xml:space="preserve">16.1. Настоящая Политика подлежит плановому пересмотру не реже одного раза в год с целью оценки её соответствия текущему состоянию информационной безопасности и актуальным требованиям законодательства.</w:t>
      </w:r>
    </w:p>
    <w:p>
      <w:pPr>
        <w:pStyle w:val="BodyText"/>
      </w:pPr>
      <w:r>
        <w:t xml:space="preserve">16.2. Внеплановый пересмотр Политики проводится в следующих случаях:</w:t>
      </w:r>
    </w:p>
    <w:p>
      <w:pPr>
        <w:pStyle w:val="BodyText"/>
      </w:pPr>
      <w:r>
        <w:t xml:space="preserve">— принятие новых либо изменение действующих нормативных правовых актов в области информационной безопасности;</w:t>
      </w:r>
      <w:r>
        <w:t xml:space="preserve"> </w:t>
      </w:r>
      <w:r>
        <w:t xml:space="preserve">— существенные изменения в ИТ-инфраструктуре Организации (внедрение новых информационных систем, изменение архитектуры);</w:t>
      </w:r>
      <w:r>
        <w:t xml:space="preserve"> </w:t>
      </w:r>
      <w:r>
        <w:t xml:space="preserve">— результаты внутренних и внешних аудитов, выявившие несоответствия;</w:t>
      </w:r>
      <w:r>
        <w:t xml:space="preserve"> </w:t>
      </w:r>
      <w:r>
        <w:t xml:space="preserve">— реализация значительного инцидента информационной безопасности;</w:t>
      </w:r>
      <w:r>
        <w:t xml:space="preserve"> </w:t>
      </w:r>
      <w:r>
        <w:t xml:space="preserve">— реорганизация Организации либо изменение её основной деятельности.</w:t>
      </w:r>
    </w:p>
    <w:p>
      <w:pPr>
        <w:pStyle w:val="BodyText"/>
      </w:pPr>
      <w:r>
        <w:t xml:space="preserve">16.3. Пересмотр Политики осуществляется ответственным за обеспечение ИБ с участием руководителей заинтересованных подразделений. Новая редакция Политики согласовывается и утверждается в порядке, аналогичном утверждению первоначальной редакции.</w:t>
      </w:r>
    </w:p>
    <w:p>
      <w:pPr>
        <w:pStyle w:val="BodyText"/>
      </w:pPr>
      <w:r>
        <w:t xml:space="preserve">16.4. С каждой новой редакцией Политики работники Организации знакомятся под подпись.</w:t>
      </w:r>
    </w:p>
    <w:bookmarkEnd w:id="36"/>
    <w:bookmarkStart w:id="37" w:name="Xfdfecc7f1946e01b96b84cdf87040ce8aea25e1"/>
    <w:p>
      <w:pPr>
        <w:pStyle w:val="Heading2"/>
      </w:pPr>
      <w:r>
        <w:t xml:space="preserve">ПРИЛОЖЕНИЕ 1. ПЕРЕЧЕНЬ НОРМАТИВНЫХ ПРАВОВЫХ АКТОВ</w:t>
      </w:r>
    </w:p>
    <w:p>
      <w:pPr>
        <w:pStyle w:val="FirstParagraph"/>
      </w:pPr>
      <w:r>
        <w:t xml:space="preserve">При разработке настоящей Политики использованы следующие нормативные правовые акты:</w:t>
      </w:r>
    </w:p>
    <w:p>
      <w:pPr>
        <w:pStyle w:val="BodyText"/>
      </w:pPr>
      <w:r>
        <w:rPr>
          <w:b/>
          <w:bCs/>
        </w:rPr>
        <w:t xml:space="preserve">Федеральные законы:</w:t>
      </w:r>
      <w:r>
        <w:t xml:space="preserve"> </w:t>
      </w:r>
      <w:r>
        <w:t xml:space="preserve">1. Федеральный закон от 27.07.2006 № 149-ФЗ «Об информации, информационных технологиях и о защите информации»;</w:t>
      </w:r>
      <w:r>
        <w:t xml:space="preserve"> </w:t>
      </w:r>
      <w:r>
        <w:t xml:space="preserve">2. Федеральный закон от 27.07.2006 № 152-ФЗ «О персональных данных»;</w:t>
      </w:r>
      <w:r>
        <w:t xml:space="preserve"> </w:t>
      </w:r>
      <w:r>
        <w:t xml:space="preserve">3. Федеральный закон от 26.07.2017 № 187-ФЗ «О безопасности критической информационной инфраструктуры Российской Федерации»;</w:t>
      </w:r>
      <w:r>
        <w:t xml:space="preserve"> </w:t>
      </w:r>
      <w:r>
        <w:t xml:space="preserve">4. Федеральный закон от 06.04.2011 № 63-ФЗ «Об электронной подписи»;</w:t>
      </w:r>
      <w:r>
        <w:t xml:space="preserve"> </w:t>
      </w:r>
      <w:r>
        <w:t xml:space="preserve">5. Федеральный закон от 29.07.2004 № 98-ФЗ «О коммерческой тайне»;</w:t>
      </w:r>
      <w:r>
        <w:t xml:space="preserve"> </w:t>
      </w:r>
      <w:r>
        <w:t xml:space="preserve">6. Федеральный закон от 30.11.2024 № 420-ФЗ (оборотные штрафы за утечки персональных данных);</w:t>
      </w:r>
      <w:r>
        <w:t xml:space="preserve"> </w:t>
      </w:r>
      <w:r>
        <w:t xml:space="preserve">7. Трудовой кодекс Российской Федерации (статьи 85–90 о защите персональных данных работника).</w:t>
      </w:r>
    </w:p>
    <w:p>
      <w:pPr>
        <w:pStyle w:val="BodyText"/>
      </w:pPr>
      <w:r>
        <w:rPr>
          <w:b/>
          <w:bCs/>
        </w:rPr>
        <w:t xml:space="preserve">Постановления Правительства Российской Федерации:</w:t>
      </w:r>
      <w:r>
        <w:t xml:space="preserve"> </w:t>
      </w:r>
      <w:r>
        <w:t xml:space="preserve">8. Постановление Правительства РФ от 01.11.2012 № 1119 «Об утверждении требований к защите персональных данных при их обработке в информационных системах персональных данных»;</w:t>
      </w:r>
      <w:r>
        <w:t xml:space="preserve"> </w:t>
      </w:r>
      <w:r>
        <w:t xml:space="preserve">9. Постановление Правительства РФ от 15.09.2008 № 687 «Об утверждении Положения об особенностях обработки персональных данных, осуществляемой без использования средств автоматизации».</w:t>
      </w:r>
    </w:p>
    <w:p>
      <w:pPr>
        <w:pStyle w:val="BodyText"/>
      </w:pPr>
      <w:r>
        <w:rPr>
          <w:b/>
          <w:bCs/>
        </w:rPr>
        <w:t xml:space="preserve">Приказы ФСТЭК России:</w:t>
      </w:r>
      <w:r>
        <w:t xml:space="preserve"> </w:t>
      </w:r>
      <w:r>
        <w:t xml:space="preserve">10. Приказ ФСТЭК России от 11.02.2013 № 17 «Об утверждении Требований о защите информации, не составляющей государственную тайну, содержащейся в государственных информационных системах» (до перехода на приказ № 117);</w:t>
      </w:r>
      <w:r>
        <w:t xml:space="preserve"> </w:t>
      </w:r>
      <w:r>
        <w:t xml:space="preserve">11. Приказ ФСТЭК России № 117 «Об утверждении Требований о защите информации, содержащейся в государственных информационных системах, иных информационных системах государственных органов, а также в информационных системах, функционирующих на объектах критической информационной инфраструктуры» (вступил в силу с 01.03.2026);</w:t>
      </w:r>
      <w:r>
        <w:t xml:space="preserve"> </w:t>
      </w:r>
      <w:r>
        <w:t xml:space="preserve">12. Приказ ФСТЭК России от 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  <w:r>
        <w:t xml:space="preserve"> </w:t>
      </w:r>
      <w:r>
        <w:t xml:space="preserve">13. Приказ ФСТЭК России от 25.12.2017 № 239 «Об утверждении Требований по обеспечению безопасности значимых объектов критической информационной инфраструктуры Российской Федерации»;</w:t>
      </w:r>
      <w:r>
        <w:t xml:space="preserve"> </w:t>
      </w:r>
      <w:r>
        <w:t xml:space="preserve">14. Методика оценки угроз безопасности информации (утверждена ФСТЭК России 05.02.2021).</w:t>
      </w:r>
    </w:p>
    <w:p>
      <w:pPr>
        <w:pStyle w:val="BodyText"/>
      </w:pPr>
      <w:r>
        <w:rPr>
          <w:b/>
          <w:bCs/>
        </w:rPr>
        <w:t xml:space="preserve">Приказы ФСБ России:</w:t>
      </w:r>
      <w:r>
        <w:t xml:space="preserve"> </w:t>
      </w:r>
      <w:r>
        <w:t xml:space="preserve">15. Приказ ФСБ России от 10.07.2014 № 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информации»;</w:t>
      </w:r>
      <w:r>
        <w:t xml:space="preserve"> </w:t>
      </w:r>
      <w:r>
        <w:t xml:space="preserve">16. Приказ ФАПСИ от 13.06.2001 № 152 «Об утверждении Инструкции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тайну».</w:t>
      </w:r>
    </w:p>
    <w:p>
      <w:pPr>
        <w:pStyle w:val="BodyText"/>
      </w:pPr>
      <w:r>
        <w:rPr>
          <w:b/>
          <w:bCs/>
        </w:rPr>
        <w:t xml:space="preserve">ГОСТы:</w:t>
      </w:r>
      <w:r>
        <w:t xml:space="preserve"> </w:t>
      </w:r>
      <w:r>
        <w:t xml:space="preserve">17. ГОСТ Р 50922-2006 «Защита информации. Основные термины и определения»;</w:t>
      </w:r>
      <w:r>
        <w:t xml:space="preserve"> </w:t>
      </w:r>
      <w:r>
        <w:t xml:space="preserve">18. ГОСТ Р 53114-2008 «Защита информации. Обеспечение информационной безопасности в организации. Основные термины и определения»;</w:t>
      </w:r>
      <w:r>
        <w:t xml:space="preserve"> </w:t>
      </w:r>
      <w:r>
        <w:t xml:space="preserve">19. ГОСТ Р 57580.1-2017 «Безопасность финансовых (банковских) операций. Защита информации финансовых организаций. Базовый состав организационных и технических мер»;</w:t>
      </w:r>
      <w:r>
        <w:t xml:space="preserve"> </w:t>
      </w:r>
      <w:r>
        <w:t xml:space="preserve">20. ГОСТ Р ИСО/МЭК 27001-2021 «Информационная технология. Методы и средства обеспечения безопасности. Системы менеджмента информационной безопасности. Требования»;</w:t>
      </w:r>
      <w:r>
        <w:t xml:space="preserve"> </w:t>
      </w:r>
      <w:r>
        <w:t xml:space="preserve">21. ГОСТ Р ИСО/МЭК 27002-2021 «Информационная технология. Методы и средства обеспечения безопасности. Свод правил для мер обеспечения информационной безопасности».</w:t>
      </w:r>
    </w:p>
    <w:bookmarkEnd w:id="37"/>
    <w:bookmarkStart w:id="38" w:name="X07a8cce2bc0470943db62bc9ffe4805954479e3"/>
    <w:p>
      <w:pPr>
        <w:pStyle w:val="Heading2"/>
      </w:pPr>
      <w:r>
        <w:t xml:space="preserve">ПРИЛОЖЕНИЕ 2. ПЕРЕЧЕНЬ БАЗОВЫХ МЕР ЗАЩИТЫ ПО ПРИКАЗАМ ФСТЭК РОССИИ</w:t>
      </w:r>
    </w:p>
    <w:p>
      <w:pPr>
        <w:pStyle w:val="FirstParagraph"/>
      </w:pPr>
      <w:r>
        <w:t xml:space="preserve">Базовый состав групп мер защиты информации (адаптируется под конкретный класс/уровень защищённости информационной системы):</w:t>
      </w:r>
    </w:p>
    <w:tbl>
      <w:tblPr>
        <w:tblStyle w:val="Table"/>
        <w:tblW w:type="pct" w:w="5000"/>
        <w:jc w:val="center"/>
        <w:tblLayout w:type="fixed"/>
        <w:tblLook w:firstRow="1" w:lastRow="0" w:firstColumn="0" w:lastColumn="0" w:noHBand="0" w:noVBand="0" w:val="0020"/>
      </w:tblPr>
      <w:tblGrid>
        <w:gridCol w:w="660"/>
        <w:gridCol w:w="2062"/>
        <w:gridCol w:w="1732"/>
        <w:gridCol w:w="1732"/>
        <w:gridCol w:w="1732"/>
      </w:tblGrid>
      <w:tr>
        <w:trPr>
          <w:tblHeader w:val="on"/>
        </w:trPr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5048D3"/>
          </w:tcPr>
          <w:p>
            <w:pPr>
              <w:pStyle w:val="Compact"/>
            </w:pPr>
            <w:r>
              <w:rPr>
                <w:b/>
                <w:color w:val="FFFFFF"/>
                <w:sz w:val="20"/>
              </w:rPr>
              <w:t xml:space="preserve">Группа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5048D3"/>
          </w:tcPr>
          <w:p>
            <w:pPr>
              <w:pStyle w:val="Compact"/>
            </w:pPr>
            <w:r>
              <w:rPr>
                <w:b/>
                <w:color w:val="FFFFFF"/>
                <w:sz w:val="20"/>
              </w:rPr>
              <w:t xml:space="preserve">Наименование группы мер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5048D3"/>
          </w:tcPr>
          <w:p>
            <w:pPr>
              <w:pStyle w:val="Compact"/>
            </w:pPr>
            <w:r>
              <w:rPr>
                <w:b/>
                <w:color w:val="FFFFFF"/>
                <w:sz w:val="20"/>
              </w:rPr>
              <w:t xml:space="preserve">Приказ № 21 (ИСПДн)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5048D3"/>
          </w:tcPr>
          <w:p>
            <w:pPr>
              <w:pStyle w:val="Compact"/>
            </w:pPr>
            <w:r>
              <w:rPr>
                <w:b/>
                <w:color w:val="FFFFFF"/>
                <w:sz w:val="20"/>
              </w:rPr>
              <w:t xml:space="preserve">Приказ № 117 (ГИС)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5048D3"/>
          </w:tcPr>
          <w:p>
            <w:pPr>
              <w:pStyle w:val="Compact"/>
            </w:pPr>
            <w:r>
              <w:rPr>
                <w:b/>
                <w:color w:val="FFFFFF"/>
                <w:sz w:val="20"/>
              </w:rPr>
              <w:t xml:space="preserve">Приказ № 239 (КИИ)</w:t>
            </w:r>
          </w:p>
        </w:tc>
      </w:tr>
      <w:tr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ИАФ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Идентификация и аутентификация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✓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✓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✓</w:t>
            </w:r>
          </w:p>
        </w:tc>
      </w:tr>
      <w:tr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УПД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Управление доступом к ИС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✓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✓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✓</w:t>
            </w:r>
          </w:p>
        </w:tc>
      </w:tr>
      <w:tr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ОПС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Ограничение программной среды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✓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✓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✓</w:t>
            </w:r>
          </w:p>
        </w:tc>
      </w:tr>
      <w:tr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ЗНИ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Защита машинных носителей информации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✓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✓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✓</w:t>
            </w:r>
          </w:p>
        </w:tc>
      </w:tr>
      <w:tr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РСБ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Регистрация событий безопасности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✓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✓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✓</w:t>
            </w:r>
          </w:p>
        </w:tc>
      </w:tr>
      <w:tr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АВЗ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Антивирусная защита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✓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✓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✓</w:t>
            </w:r>
          </w:p>
        </w:tc>
      </w:tr>
      <w:tr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СОВ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Обнаружение вторжений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✓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✓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✓</w:t>
            </w:r>
          </w:p>
        </w:tc>
      </w:tr>
      <w:tr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АНЗ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Контроль (анализ) защищённости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✓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✓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✓</w:t>
            </w:r>
          </w:p>
        </w:tc>
      </w:tr>
      <w:tr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ОЦЛ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Обеспечение целостности ИС и информации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✓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✓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✓</w:t>
            </w:r>
          </w:p>
        </w:tc>
      </w:tr>
      <w:tr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ОДТ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Обеспечение доступности информации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✓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✓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✓</w:t>
            </w:r>
          </w:p>
        </w:tc>
      </w:tr>
      <w:tr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ЗСВ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Защита среды виртуализации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✓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✓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✓</w:t>
            </w:r>
          </w:p>
        </w:tc>
      </w:tr>
      <w:tr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ЗТС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Защита технических средств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✓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✓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✓</w:t>
            </w:r>
          </w:p>
        </w:tc>
      </w:tr>
      <w:tr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ЗИС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Защита ИС, её средств, систем связи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✓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✓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✓</w:t>
            </w:r>
          </w:p>
        </w:tc>
      </w:tr>
      <w:tr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ИНЦ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Выявление инцидентов и реагирование на них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✓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✓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✓</w:t>
            </w:r>
          </w:p>
        </w:tc>
      </w:tr>
      <w:tr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УКФ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Управление конфигурацией ИС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✓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✓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✓</w:t>
            </w:r>
          </w:p>
        </w:tc>
      </w:tr>
    </w:tbl>
    <w:p>
      <w:pPr>
        <w:pStyle w:val="BodyText"/>
      </w:pPr>
      <w:r>
        <w:t xml:space="preserve">Конкретный перечень мер с идентификаторами (например, ИАФ.1–ИАФ.7, УПД.1–УПД.17) устанавливается отдельным документом «Модель угроз и перечень мер защиты информационной системы» на основании результатов моделирования угроз и категорирования ИС.</w:t>
      </w:r>
    </w:p>
    <w:bookmarkEnd w:id="38"/>
    <w:bookmarkStart w:id="39" w:name="Xda6b3f3e2ad6b7a4cf31d0279be44d9620fbb91"/>
    <w:p>
      <w:pPr>
        <w:pStyle w:val="Heading2"/>
      </w:pPr>
      <w:r>
        <w:t xml:space="preserve">ПРИЛОЖЕНИЕ 3. ФОРМА ЛИСТА ОЗНАКОМЛЕНИЯ РАБОТНИКОВ</w:t>
      </w:r>
    </w:p>
    <w:p>
      <w:pPr>
        <w:pStyle w:val="FirstParagraph"/>
      </w:pPr>
      <w:r>
        <w:rPr>
          <w:b/>
          <w:bCs/>
        </w:rPr>
        <w:t xml:space="preserve">Лист ознакомления с Политикой информационной безопасности [НАИМЕНОВАНИЕ ОРГАНИЗАЦИИ]</w:t>
      </w:r>
    </w:p>
    <w:tbl>
      <w:tblPr>
        <w:tblStyle w:val="Table"/>
        <w:tblW w:type="pct" w:w="5000"/>
        <w:jc w:val="center"/>
        <w:tblLayout w:type="fixed"/>
        <w:tblLook w:firstRow="1" w:lastRow="0" w:firstColumn="0" w:lastColumn="0" w:noHBand="0" w:noVBand="0" w:val="0020"/>
      </w:tblPr>
      <w:tblGrid>
        <w:gridCol w:w="330"/>
        <w:gridCol w:w="1650"/>
        <w:gridCol w:w="1210"/>
        <w:gridCol w:w="1650"/>
        <w:gridCol w:w="2090"/>
        <w:gridCol w:w="990"/>
      </w:tblGrid>
      <w:tr>
        <w:trPr>
          <w:tblHeader w:val="on"/>
        </w:trPr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5048D3"/>
          </w:tcPr>
          <w:p>
            <w:pPr>
              <w:pStyle w:val="Compact"/>
            </w:pPr>
            <w:r>
              <w:rPr>
                <w:b/>
                <w:color w:val="FFFFFF"/>
                <w:sz w:val="20"/>
              </w:rPr>
              <w:t xml:space="preserve">№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5048D3"/>
          </w:tcPr>
          <w:p>
            <w:pPr>
              <w:pStyle w:val="Compact"/>
            </w:pPr>
            <w:r>
              <w:rPr>
                <w:b/>
                <w:color w:val="FFFFFF"/>
                <w:sz w:val="20"/>
              </w:rPr>
              <w:t xml:space="preserve">ФИО работника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5048D3"/>
          </w:tcPr>
          <w:p>
            <w:pPr>
              <w:pStyle w:val="Compact"/>
            </w:pPr>
            <w:r>
              <w:rPr>
                <w:b/>
                <w:color w:val="FFFFFF"/>
                <w:sz w:val="20"/>
              </w:rPr>
              <w:t xml:space="preserve">Должность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5048D3"/>
          </w:tcPr>
          <w:p>
            <w:pPr>
              <w:pStyle w:val="Compact"/>
            </w:pPr>
            <w:r>
              <w:rPr>
                <w:b/>
                <w:color w:val="FFFFFF"/>
                <w:sz w:val="20"/>
              </w:rPr>
              <w:t xml:space="preserve">Подразделение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5048D3"/>
          </w:tcPr>
          <w:p>
            <w:pPr>
              <w:pStyle w:val="Compact"/>
            </w:pPr>
            <w:r>
              <w:rPr>
                <w:b/>
                <w:color w:val="FFFFFF"/>
                <w:sz w:val="20"/>
              </w:rPr>
              <w:t xml:space="preserve">Дата ознакомления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5048D3"/>
          </w:tcPr>
          <w:p>
            <w:pPr>
              <w:pStyle w:val="Compact"/>
            </w:pPr>
            <w:r>
              <w:rPr>
                <w:b/>
                <w:color w:val="FFFFFF"/>
                <w:sz w:val="20"/>
              </w:rPr>
              <w:t xml:space="preserve">Подпись</w:t>
            </w:r>
          </w:p>
        </w:tc>
      </w:tr>
      <w:tr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1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</w:p>
        </w:tc>
      </w:tr>
      <w:tr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  <w:r>
              <w:rPr>
                <w:sz w:val="20"/>
              </w:rPr>
              <w:t xml:space="preserve">2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  <w:shd w:val="clear" w:color="auto" w:fill="EEF0FB"/>
          </w:tcPr>
          <w:p>
            <w:pPr>
              <w:pStyle w:val="Compact"/>
            </w:pPr>
          </w:p>
        </w:tc>
      </w:tr>
      <w:tr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  <w:r>
              <w:rPr>
                <w:sz w:val="20"/>
              </w:rPr>
              <w:t xml:space="preserve">3</w:t>
            </w: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</w:p>
        </w:tc>
        <w:tc>
          <w:tcPr>
            <w:tcBorders>
              <w:top w:val="single" w:sz="6" w:space="0" w:color="5048D3"/>
              <w:left w:val="single" w:sz="6" w:space="0" w:color="5048D3"/>
              <w:bottom w:val="single" w:sz="6" w:space="0" w:color="5048D3"/>
              <w:right w:val="single" w:sz="6" w:space="0" w:color="5048D3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Дата начала ведения: «____» ______________ 20____ г.</w:t>
      </w:r>
    </w:p>
    <w:p>
      <w:pPr>
        <w:pStyle w:val="BodyText"/>
      </w:pPr>
      <w:r>
        <w:t xml:space="preserve">Ответственный за ведение листа: ________________________</w:t>
      </w:r>
      <w:r>
        <w:t xml:space="preserve"> </w:t>
      </w:r>
      <w:r>
        <w:t xml:space="preserve">(должность, ФИО, подпись)</w:t>
      </w:r>
    </w:p>
    <w:bookmarkEnd w:id="39"/>
    <w:bookmarkStart w:id="45" w:name="о-шаблоне"/>
    <w:p>
      <w:pPr>
        <w:pStyle w:val="Heading2"/>
      </w:pPr>
      <w:r>
        <w:t xml:space="preserve">О ШАБЛОНЕ</w:t>
      </w:r>
    </w:p>
    <w:p>
      <w:pPr>
        <w:pStyle w:val="FirstParagraph"/>
      </w:pPr>
      <w:r>
        <w:t xml:space="preserve">Этот шаблон разработан КиберОснова — SGRC-платформой для автоматизации информационной безопасности и комплаенса в российских организациях.</w:t>
      </w:r>
    </w:p>
    <w:p>
      <w:pPr>
        <w:pStyle w:val="BodyText"/>
      </w:pPr>
      <w:r>
        <w:rPr>
          <w:b/>
          <w:bCs/>
        </w:rPr>
        <w:t xml:space="preserve">Что умеет платформа КиберОснова:</w:t>
      </w:r>
      <w:r>
        <w:t xml:space="preserve"> </w:t>
      </w:r>
      <w:r>
        <w:t xml:space="preserve">— 40+ готовых шаблонов документов ИБ с автоматическим заполнением из данных организации;</w:t>
      </w:r>
      <w:r>
        <w:t xml:space="preserve"> </w:t>
      </w:r>
      <w:r>
        <w:t xml:space="preserve">— Workflow согласования и версионирования документов;</w:t>
      </w:r>
      <w:r>
        <w:t xml:space="preserve"> </w:t>
      </w:r>
      <w:r>
        <w:t xml:space="preserve">— Автоматическое отслеживание изменений в законодательстве и уведомления о необходимости актуализации;</w:t>
      </w:r>
      <w:r>
        <w:t xml:space="preserve"> </w:t>
      </w:r>
      <w:r>
        <w:t xml:space="preserve">— Интеграция с БДУ ФСТЭК для построения актуальной модели угроз;</w:t>
      </w:r>
      <w:r>
        <w:t xml:space="preserve"> </w:t>
      </w:r>
      <w:r>
        <w:t xml:space="preserve">— Контроль соответствия мерам ФСТЭК №17, 21, 117, 239 и ГОСТ Р 57580.</w:t>
      </w:r>
    </w:p>
    <w:p>
      <w:pPr>
        <w:pStyle w:val="BodyText"/>
      </w:pPr>
      <w:r>
        <w:rPr>
          <w:b/>
          <w:bCs/>
        </w:rPr>
        <w:t xml:space="preserve">Попробуйте КиберОснова бесплатно:</w:t>
      </w:r>
      <w:r>
        <w:t xml:space="preserve"> </w:t>
      </w:r>
      <w:hyperlink r:id="rId40">
        <w:r>
          <w:rPr>
            <w:rStyle w:val="Hyperlink"/>
          </w:rPr>
          <w:t xml:space="preserve">sgrc.cyberosnova.ru/demo/</w:t>
        </w:r>
      </w:hyperlink>
    </w:p>
    <w:p>
      <w:pPr>
        <w:pStyle w:val="BodyText"/>
      </w:pPr>
      <w:r>
        <w:rPr>
          <w:b/>
          <w:bCs/>
        </w:rPr>
        <w:t xml:space="preserve">Связанные документы и инструменты:</w:t>
      </w:r>
      <w:r>
        <w:t xml:space="preserve"> </w:t>
      </w:r>
      <w:r>
        <w:t xml:space="preserve">— Парольная политика —</w:t>
      </w:r>
      <w:r>
        <w:t xml:space="preserve"> </w:t>
      </w:r>
      <w:hyperlink r:id="rId41">
        <w:r>
          <w:rPr>
            <w:rStyle w:val="Hyperlink"/>
          </w:rPr>
          <w:t xml:space="preserve">sgrc.cyberosnova.ru/downloads/parolnaya-politika-shablon.docx</w:t>
        </w:r>
      </w:hyperlink>
      <w:r>
        <w:t xml:space="preserve"> </w:t>
      </w:r>
      <w:r>
        <w:t xml:space="preserve">— Шаблон модели угроз —</w:t>
      </w:r>
      <w:r>
        <w:t xml:space="preserve"> </w:t>
      </w:r>
      <w:hyperlink r:id="rId42">
        <w:r>
          <w:rPr>
            <w:rStyle w:val="Hyperlink"/>
          </w:rPr>
          <w:t xml:space="preserve">sgrc.cyberosnova.ru/downloads/shablon-model-ugroz.docx</w:t>
        </w:r>
      </w:hyperlink>
      <w:r>
        <w:t xml:space="preserve"> </w:t>
      </w:r>
      <w:r>
        <w:t xml:space="preserve">— Реестр БДУ ФСТЭК (онлайн) —</w:t>
      </w:r>
      <w:r>
        <w:t xml:space="preserve"> </w:t>
      </w:r>
      <w:hyperlink r:id="rId43">
        <w:r>
          <w:rPr>
            <w:rStyle w:val="Hyperlink"/>
          </w:rPr>
          <w:t xml:space="preserve">sgrc.cyberosnova.ru/instrumenty/bdu-reestr/</w:t>
        </w:r>
      </w:hyperlink>
      <w:r>
        <w:t xml:space="preserve"> </w:t>
      </w:r>
      <w:r>
        <w:t xml:space="preserve">— Калькулятор КЗИ по приказу №117 —</w:t>
      </w:r>
      <w:r>
        <w:t xml:space="preserve"> </w:t>
      </w:r>
      <w:hyperlink r:id="rId44">
        <w:r>
          <w:rPr>
            <w:rStyle w:val="Hyperlink"/>
          </w:rPr>
          <w:t xml:space="preserve">sgrc.cyberosnova.ru/instrumenty/cvss-kalkulyator/</w:t>
        </w:r>
      </w:hyperlink>
    </w:p>
    <w:p>
      <w:pPr>
        <w:pStyle w:val="BodyText"/>
      </w:pPr>
      <w:r>
        <w:rPr>
          <w:i/>
          <w:iCs/>
        </w:rPr>
        <w:t xml:space="preserve">Шаблон подготовлен: КиберОснова · sgrc.cyberosnova.ru · Версия 1.0 · 2026 г.</w:t>
      </w:r>
      <w:r>
        <w:t xml:space="preserve"> </w:t>
      </w:r>
      <w:r>
        <w:rPr>
          <w:i/>
          <w:iCs/>
        </w:rPr>
        <w:t xml:space="preserve">Данный шаблон носит информационный характер и требует адаптации под конкретную организацию. Не является юридической консультацией.</w:t>
      </w:r>
    </w:p>
    <w:bookmarkEnd w:id="45"/>
    <w:sectPr>
      <w:headerReference w:type="default" r:id="rId9"/>
      <w:headerReference w:type="first" r:id="rId10"/>
      <w:footerReference w:type="default" r:id="rId11"/>
      <w:footerReference w:type="first" r:id="rId12"/>
      <w:pgMar w:bottom="1134" w:footer="567" w:header="567" w:left="1417" w:right="85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  <w:r>
      <w:rPr>
        <w:rFonts w:ascii="Calibri" w:hAnsi="Calibri"/>
        <w:i/>
        <w:color w:val="6B7280"/>
        <w:sz w:val="18"/>
      </w:rPr>
      <w:t xml:space="preserve">sgrc.cyberosnova.ru   ·   </w:t>
    </w:r>
    <w:r>
      <w:rPr>
        <w:rFonts w:ascii="Calibri" w:hAnsi="Calibri"/>
        <w:color w:val="6B7280"/>
        <w:sz w:val="18"/>
      </w:rPr>
      <w:t xml:space="preserve">Страница </w:t>
    </w:r>
    <w:r>
      <w:rPr>
        <w:color w:val="6B7280"/>
        <w:sz w:val="18"/>
      </w:rPr>
      <w:fldChar w:fldCharType="begin"/>
      <w:instrText xml:space="preserve">PAGE</w:instrText>
      <w:fldChar w:fldCharType="end"/>
    </w:r>
    <w:r>
      <w:rPr>
        <w:rFonts w:ascii="Calibri" w:hAnsi="Calibri"/>
        <w:color w:val="6B7280"/>
        <w:sz w:val="18"/>
      </w:rPr>
      <w:t xml:space="preserve"> из </w:t>
    </w:r>
    <w:r>
      <w:rPr>
        <w:color w:val="6B7280"/>
        <w:sz w:val="18"/>
      </w:rPr>
      <w:fldChar w:fldCharType="begin"/>
      <w:instrText xml:space="preserve">NUMPAGES</w:instrTex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  <w:r>
      <w:rPr>
        <w:rFonts w:ascii="Calibri" w:hAnsi="Calibri"/>
        <w:i/>
        <w:color w:val="6B7280"/>
        <w:sz w:val="18"/>
      </w:rPr>
      <w:t>sgrc.cyberosnova.ru</w:t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  <w:pBdr>
        <w:bottom w:val="single" w:sz="6" w:space="1" w:color="5048D3"/>
      </w:pBdr>
    </w:pPr>
    <w:r/>
    <w:r>
      <w:rPr>
        <w:rFonts w:ascii="Calibri" w:hAnsi="Calibri"/>
        <w:i/>
        <w:color w:val="6B7280"/>
        <w:sz w:val="18"/>
      </w:rPr>
      <w:t>КиберОснова · Политика информационной безопасности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300" w:lineRule="auto"/>
      <w:jc w:val="both"/>
    </w:pPr>
    <w:rPr>
      <w:rFonts w:ascii="Calibri" w:cs="Calibri" w:eastAsia="Calibri" w:hAnsi="Calibri"/>
      <w:color w:val="111931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240" w:line="240" w:lineRule="auto"/>
      <w:contextualSpacing/>
      <w:jc w:val="right"/>
    </w:pPr>
    <w:rPr>
      <w:rFonts w:ascii="Calibri" w:asciiTheme="majorHAnsi" w:cstheme="majorBidi" w:eastAsiaTheme="majorEastAsia" w:hAnsi="Calibri" w:hAnsiTheme="majorHAnsi"/>
      <w:i/>
      <w:color w:val="6B7280"/>
      <w:spacing w:val="-10"/>
      <w:kern w:val="28"/>
      <w:sz w:val="22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360" w:before="480"/>
      <w:jc w:val="center"/>
      <w:outlineLvl w:val="0"/>
    </w:pPr>
    <w:rPr>
      <w:rFonts w:ascii="Calibri" w:asciiTheme="majorHAnsi" w:cstheme="majorBidi" w:eastAsiaTheme="majorEastAsia" w:hAnsi="Calibri" w:hAnsiTheme="majorHAnsi"/>
      <w:b/>
      <w:color w:val="5048D3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160" w:before="360"/>
      <w:jc w:val="left"/>
      <w:outlineLvl w:val="1"/>
      <w:pBdr>
        <w:bottom w:color="5048D3" w:space="4" w:sz="12" w:val="single"/>
      </w:pBdr>
    </w:pPr>
    <w:rPr>
      <w:rFonts w:ascii="Calibri" w:asciiTheme="majorHAnsi" w:cstheme="majorBidi" w:eastAsiaTheme="majorEastAsia" w:hAnsi="Calibri" w:hAnsiTheme="majorHAnsi"/>
      <w:b/>
      <w:caps w:val="0"/>
      <w:color w:val="5048D3"/>
      <w:sz w:val="28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120" w:before="200"/>
      <w:outlineLvl w:val="2"/>
    </w:pPr>
    <w:rPr>
      <w:rFonts w:ascii="Calibri" w:cstheme="majorBidi" w:eastAsiaTheme="majorEastAsia" w:hAnsi="Calibri"/>
      <w:b/>
      <w:color w:val="111931"/>
      <w:sz w:val="24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40" Type="http://schemas.openxmlformats.org/officeDocument/2006/relationships/hyperlink" Target="https://sgrc.cyberosnova.ru/demo/" TargetMode="External"/><Relationship Id="rId41" Type="http://schemas.openxmlformats.org/officeDocument/2006/relationships/hyperlink" Target="https://sgrc.cyberosnova.ru/downloads/parolnaya-politika-shablon.docx" TargetMode="External"/><Relationship Id="rId42" Type="http://schemas.openxmlformats.org/officeDocument/2006/relationships/hyperlink" Target="https://sgrc.cyberosnova.ru/downloads/shablon-model-ugroz.docx" TargetMode="External"/><Relationship Id="rId43" Type="http://schemas.openxmlformats.org/officeDocument/2006/relationships/hyperlink" Target="https://sgrc.cyberosnova.ru/instrumenty/bdu-reestr/" TargetMode="External"/><Relationship Id="rId44" Type="http://schemas.openxmlformats.org/officeDocument/2006/relationships/hyperlink" Target="https://sgrc.cyberosnova.ru/instrumenty/cvss-kalkulyator/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/Relationships>
</file>

<file path=word/_rels/footnotes.xml.rels><?xml version='1.0' encoding='UTF-8' standalone='yes'?>
<Relationships xmlns="http://schemas.openxmlformats.org/package/2006/relationships"><Relationship Id="rId40" Type="http://schemas.openxmlformats.org/officeDocument/2006/relationships/hyperlink" Target="https://sgrc.cyberosnova.ru/demo/" TargetMode="External"/><Relationship Id="rId41" Type="http://schemas.openxmlformats.org/officeDocument/2006/relationships/hyperlink" Target="https://sgrc.cyberosnova.ru/downloads/parolnaya-politika-shablon.docx" TargetMode="External"/><Relationship Id="rId42" Type="http://schemas.openxmlformats.org/officeDocument/2006/relationships/hyperlink" Target="https://sgrc.cyberosnova.ru/downloads/shablon-model-ugroz.docx" TargetMode="External"/><Relationship Id="rId43" Type="http://schemas.openxmlformats.org/officeDocument/2006/relationships/hyperlink" Target="https://sgrc.cyberosnova.ru/instrumenty/bdu-reestr/" TargetMode="External"/><Relationship Id="rId44" Type="http://schemas.openxmlformats.org/officeDocument/2006/relationships/hyperlink" Target="https://sgrc.cyberosnova.ru/instrumenty/cvss-kalkulyat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2026-04-14T20:02:21Z</dcterms:created>
  <dcterms:modified xsi:type="dcterms:W3CDTF">2026-04-14T20:02:21Z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