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  <w:i w:val="0"/>
        </w:rPr>
        <w:t>УТВЕРЖДЕНО</w:t>
        <w:br/>
        <w:t>приказом [наименование организации]</w:t>
        <w:br/>
        <w:t>от «___» __________ 20__ г. № ____</w:t>
      </w:r>
    </w:p>
    <w:p>
      <w:pPr>
        <w:jc w:val="center"/>
      </w:pPr>
      <w:r>
        <w:rPr>
          <w:b/>
          <w:i w:val="0"/>
        </w:rPr>
        <w:t>ПОЛОЖЕНИЕ</w:t>
        <w:br/>
        <w:t>об обработке и защите персональных данных</w:t>
        <w:br/>
        <w:t>в [полное наименование организации]</w:t>
      </w:r>
    </w:p>
    <w:p>
      <w:r>
        <w:rPr>
          <w:b w:val="0"/>
          <w:i/>
        </w:rPr>
        <w:t>Шаблон подготовлен КиберОснова (sgrc.cyberosnova.ru). Квадратные скобки — поля для заполнения. Перед утверждением сверьте цели, правовые основания и сроки хранения с фактическими процессами организации; нормативные ссылки актуальны на сентябрь 2026 года.</w:t>
      </w:r>
    </w:p>
    <w:p>
      <w:pPr>
        <w:pStyle w:val="Heading2"/>
      </w:pPr>
      <w:r>
        <w:t>1. Общие положения</w:t>
      </w:r>
    </w:p>
    <w:p>
      <w:r>
        <w:rPr>
          <w:b w:val="0"/>
          <w:i w:val="0"/>
        </w:rPr>
        <w:t>Настоящее Положение определяет порядок обработки и защиты персональных данных в [наименование организации] (далее — Оператор) и распространяется на все процессы обработки ПДн, осуществляемые Оператором с использованием средств автоматизации и без таковых. Положение разработано в соответствии с Конституцией Российской Федерации, Федеральным законом от 27.07.2006 № 152-ФЗ «О персональных данных», постановлением Правительства РФ от 01.11.2012 № 1119, приказом ФСТЭК России от 18.02.2013 № 21.</w:t>
      </w:r>
    </w:p>
    <w:p>
      <w:r>
        <w:rPr>
          <w:b w:val="0"/>
          <w:i w:val="0"/>
        </w:rPr>
        <w:t>Область действия: [подразделения, информационные системы, категории субъектов].</w:t>
      </w:r>
    </w:p>
    <w:p>
      <w:pPr>
        <w:pStyle w:val="Heading2"/>
      </w:pPr>
      <w:r>
        <w:t>2. Термины и определения</w:t>
      </w:r>
    </w:p>
    <w:p>
      <w:r>
        <w:rPr>
          <w:b w:val="0"/>
          <w:i w:val="0"/>
        </w:rPr>
        <w:t>Используются термины статьи 3 Федерального закона № 152-ФЗ: персональные данные, оператор, обработка персональных данных, автоматизированная обработка, распространение, предоставление, блокирование, уничтожение, обезличивание, информационная система персональных данных. [При необходимости — дополнительные термины, применяемые в организации.]</w:t>
      </w:r>
    </w:p>
    <w:p>
      <w:pPr>
        <w:pStyle w:val="Heading2"/>
      </w:pPr>
      <w:r>
        <w:t>3. Категории обрабатываемых персональных данных</w:t>
      </w:r>
    </w:p>
    <w:p>
      <w:r>
        <w:rPr>
          <w:b w:val="0"/>
          <w:i w:val="0"/>
        </w:rPr>
        <w:t>Оператор обрабатывает следующие категории персональных данных:</w:t>
        <w:br/>
        <w:t>1) иные ПДн работников: фамилия, имя, отчество, дата рождения, адрес регистрации, паспортные данные, ИНН, СНИЛС, сведения трудовой книжки, сведения об образовании;</w:t>
        <w:br/>
        <w:t>2) иные ПДн клиентов (контрагентов): фамилия, имя, отчество, номер телефона, адрес электронной почты, [адрес доставки];</w:t>
        <w:br/>
        <w:t>3) специальные категории ПДн работников: сведения о состоянии здоровья в объёме листка нетрудоспособности;</w:t>
        <w:br/>
        <w:t>4) [биометрические ПДн — при наличии, с указанием цели и основания].</w:t>
      </w:r>
    </w:p>
    <w:p>
      <w:pPr>
        <w:pStyle w:val="Heading2"/>
      </w:pPr>
      <w:r>
        <w:t>4. Цели и правовые основания обработки</w:t>
      </w:r>
    </w:p>
    <w:p>
      <w:r>
        <w:rPr>
          <w:b w:val="0"/>
          <w:i w:val="0"/>
        </w:rPr>
        <w:t>Обработка ПДн осуществляется в следующих целях:</w:t>
        <w:br/>
        <w:t>1) выполнение обязанностей работодателя в рамках трудовых отношений (основание: п. 5 ч. 1 ст. 6 152-ФЗ, Трудовой кодекс РФ);</w:t>
        <w:br/>
        <w:t>2) заключение и исполнение договоров с клиентами (основание: п. 5 ч. 1 ст. 6 152-ФЗ);</w:t>
        <w:br/>
        <w:t>3) ведение бухгалтерского и налогового учёта (основание: [федеральные законы о бухгалтерском учёте и налоговый кодекс]);</w:t>
        <w:br/>
        <w:t>4) обеспечение пропускного режима на территорию Оператора (основание: [локальный акт / согласие]);</w:t>
        <w:br/>
        <w:t>5) направление информационных и рекламных материалов (основание: согласие субъекта ПДн, п. 1 ч. 1 ст. 6 152-ФЗ).</w:t>
        <w:br/>
        <w:t>[Для каждой цели укажите правовое основание; несоответствие целей и оснований — типичное замечание при проверке.]</w:t>
      </w:r>
    </w:p>
    <w:p>
      <w:pPr>
        <w:pStyle w:val="Heading2"/>
      </w:pPr>
      <w:r>
        <w:t>5. Способы обработки</w:t>
      </w:r>
    </w:p>
    <w:p>
      <w:r>
        <w:rPr>
          <w:b w:val="0"/>
          <w:i w:val="0"/>
        </w:rPr>
        <w:t>Обработка ПДн осуществляется [автоматизированным / неавтоматизированным / смешанным] способом в информационных системах: [перечень ИСПДн].</w:t>
      </w:r>
    </w:p>
    <w:p>
      <w:pPr>
        <w:pStyle w:val="Heading2"/>
      </w:pPr>
      <w:r>
        <w:t>6. Порядок сбора и получения ПДн</w:t>
      </w:r>
    </w:p>
    <w:p>
      <w:r>
        <w:rPr>
          <w:b w:val="0"/>
          <w:i w:val="0"/>
        </w:rPr>
        <w:t>Источники получения: [непосредственно от субъекта; от третьих лиц с уведомлением субъекта]. Формы согласий: [перечень форм согласий, приложения]. Согласие на обработку ПДн, разрешённых субъектом для распространения, оформляется отдельно.</w:t>
      </w:r>
    </w:p>
    <w:p>
      <w:pPr>
        <w:pStyle w:val="Heading2"/>
      </w:pPr>
      <w:r>
        <w:t>7. Хранение и сроки обработки</w:t>
      </w:r>
    </w:p>
    <w:p>
      <w:r>
        <w:rPr>
          <w:b w:val="0"/>
          <w:i w:val="0"/>
        </w:rPr>
        <w:t>Персональные данные хранятся в форме, позволяющей определить субъекта ПДн, не дольше, чем этого требуют цели обработки. Персональные данные на бумажных носителях хранятся в запираемых шкафах (сейфах) в помещениях с ограниченным доступом; ключи находятся у ответственного за обработку ПДн. Персональные данные в электронном виде хранятся в ИСПДн Оператора на серверах, расположенных на территории Российской Федерации. Доступ к ИСПДн предоставляется на основании заявки руководителя подразделения, согласованной ответственным за обработку ПДн.</w:t>
      </w:r>
    </w:p>
    <w:p>
      <w:r>
        <w:rPr>
          <w:b w:val="0"/>
          <w:i w:val="0"/>
        </w:rPr>
        <w:t>Сроки хранения: ПДн работников — [в соответствии с перечнем Росархива]; ПДн клиентов — в течение действия договора и [3 года] после его прекращения; ПДн кандидатов — [1 год] после получения, если не получено согласие на больший срок.</w:t>
      </w:r>
    </w:p>
    <w:p>
      <w:pPr>
        <w:pStyle w:val="Heading2"/>
      </w:pPr>
      <w:r>
        <w:t>8. Передача ПДн третьим лицам</w:t>
      </w:r>
    </w:p>
    <w:p>
      <w:r>
        <w:rPr>
          <w:b w:val="0"/>
          <w:i w:val="0"/>
        </w:rPr>
        <w:t>Передача ПДн третьим лицам осуществляется [на основании закона / договора поручения обработки / согласия субъекта]. Перечень получателей: [перечень]. Поручение обработки оформляется договором с условиями по ч. 3 ст. 6 152-ФЗ. Трансграничная передача: [осуществляется / не осуществляется]; при осуществлении — с соблюдением ст. 12 152-ФЗ.</w:t>
      </w:r>
    </w:p>
    <w:p>
      <w:pPr>
        <w:pStyle w:val="Heading2"/>
      </w:pPr>
      <w:r>
        <w:t>9. Права субъектов персональных данных</w:t>
      </w:r>
    </w:p>
    <w:p>
      <w:r>
        <w:rPr>
          <w:b w:val="0"/>
          <w:i w:val="0"/>
        </w:rPr>
        <w:t>Субъект ПДн имеет право на получение информации об обработке его ПДн, уточнение, блокирование и уничтожение ПДн, отзыв согласия. Порядок обращения: [канал приёма обращений, форма, сроки ответа в соответствии с 152-ФЗ]. Ответственный за рассмотрение обращений: [должность].</w:t>
      </w:r>
    </w:p>
    <w:p>
      <w:pPr>
        <w:pStyle w:val="Heading2"/>
      </w:pPr>
      <w:r>
        <w:t>10. Обязанности Оператора и работников</w:t>
      </w:r>
    </w:p>
    <w:p>
      <w:r>
        <w:rPr>
          <w:b w:val="0"/>
          <w:i w:val="0"/>
        </w:rPr>
        <w:t>Работники, допущенные к обработке ПДн, обязаны: [соблюдать настоящее Положение, не разглашать ПДн, использовать ПДн только в служебных целях, сообщать об инцидентах]. Оператор обязан: [назначить ответственного за организацию обработки ПДн, вести перечень ИСПДн, обеспечивать меры безопасности, уведомлять уполномоченный орган в установленных случаях].</w:t>
      </w:r>
    </w:p>
    <w:p>
      <w:pPr>
        <w:pStyle w:val="Heading2"/>
      </w:pPr>
      <w:r>
        <w:t>11. Меры по обеспечению безопасности ПДн</w:t>
      </w:r>
    </w:p>
    <w:p>
      <w:r>
        <w:rPr>
          <w:b w:val="0"/>
          <w:i w:val="0"/>
        </w:rPr>
        <w:t>Организационные меры: назначение ответственного, определение уровня защищённости ИСПДн (ПП-1119), перечень лиц с доступом, инструктаж, учёт носителей, порядок реагирования на инциденты. Технические меры: в соответствии с приказом ФСТЭК России № 21 для установленного уровня защищённости: [идентификация и аутентификация, управление доступом, регистрация событий, антивирусная защита, анализ уязвимостей, резервное копирование, средства криптографической защиты — при необходимости].</w:t>
      </w:r>
    </w:p>
    <w:p>
      <w:pPr>
        <w:pStyle w:val="Heading2"/>
      </w:pPr>
      <w:r>
        <w:t>12. Ответственность</w:t>
      </w:r>
    </w:p>
    <w:p>
      <w:r>
        <w:rPr>
          <w:b w:val="0"/>
          <w:i w:val="0"/>
        </w:rPr>
        <w:t>Работники несут дисциплинарную и материальную ответственность за нарушение настоящего Положения в соответствии с Трудовым кодексом РФ. Оператор и должностные лица несут административную ответственность по статье 13.11 КоАП РФ; в предусмотренных законом случаях наступает уголовная ответственность.</w:t>
      </w:r>
    </w:p>
    <w:p>
      <w:pPr>
        <w:pStyle w:val="Heading2"/>
      </w:pPr>
      <w:r>
        <w:t>13. Порядок пересмотра</w:t>
      </w:r>
    </w:p>
    <w:p>
      <w:r>
        <w:rPr>
          <w:b w:val="0"/>
          <w:i w:val="0"/>
        </w:rPr>
        <w:t>Положение пересматривается не реже одного раза в [год], а также при изменении законодательства, состава ИСПДн, целей или категорий обработки. Уничтожение персональных данных осуществляется комиссией в составе не менее трёх человек; факт уничтожения оформляется актом, который хранится не менее [3 лет].</w:t>
      </w:r>
    </w:p>
    <w:p>
      <w:pPr>
        <w:pStyle w:val="Heading2"/>
      </w:pPr>
      <w:r>
        <w:t>Приложение. Приказ об утверждении Положения (образец)</w:t>
      </w:r>
    </w:p>
    <w:p>
      <w:r>
        <w:rPr>
          <w:b w:val="0"/>
          <w:i w:val="0"/>
        </w:rPr>
        <w:t>ПРИКАЗЫВАЮ:</w:t>
        <w:br/>
        <w:t>1. Утвердить и ввести в действие с «___» __________ 20__ г. Положение об обработке и защите персональных данных в [наименование организации] (Приложение № 1).</w:t>
        <w:br/>
        <w:t>2. Назначить [ФИО, должность] ответственным за организацию обработки персональных данных.</w:t>
        <w:br/>
        <w:t>3. Руководителям структурных подразделений обеспечить ознакомление работников с Положением под подпись в срок до «___» __________ 20__ г.</w:t>
        <w:br/>
        <w:t>4. Контроль исполнения настоящего приказа оставляю за собой.</w:t>
        <w:br/>
        <w:br/>
        <w:t>Руководитель _________________ / [ФИО] /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