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b/>
          <w:i w:val="0"/>
          <w:sz w:val="24"/>
        </w:rPr>
        <w:t>[Полное наименование организации]</w:t>
      </w:r>
    </w:p>
    <w:p>
      <w:pPr>
        <w:spacing w:after="280"/>
        <w:jc w:val="center"/>
      </w:pPr>
      <w:r>
        <w:rPr>
          <w:b w:val="0"/>
          <w:i w:val="0"/>
          <w:sz w:val="22"/>
        </w:rPr>
        <w:t>([краткое наименование])</w:t>
      </w:r>
    </w:p>
    <w:p>
      <w:pPr>
        <w:spacing w:after="40"/>
        <w:jc w:val="center"/>
      </w:pPr>
      <w:r>
        <w:rPr>
          <w:b/>
          <w:i w:val="0"/>
          <w:sz w:val="28"/>
        </w:rPr>
        <w:t>ПРИКАЗ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t>«___» __________ 20___ г.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t>№ _______</w:t>
            </w:r>
          </w:p>
        </w:tc>
      </w:tr>
    </w:tbl>
    <w:p/>
    <w:p>
      <w:pPr>
        <w:spacing w:after="240"/>
        <w:jc w:val="left"/>
      </w:pPr>
      <w:r>
        <w:rPr>
          <w:b w:val="0"/>
          <w:i w:val="0"/>
          <w:sz w:val="24"/>
        </w:rPr>
        <w:t>[Город]</w:t>
      </w:r>
    </w:p>
    <w:p>
      <w:pPr>
        <w:spacing w:after="280"/>
        <w:jc w:val="center"/>
      </w:pPr>
      <w:r>
        <w:rPr>
          <w:b/>
          <w:i w:val="0"/>
          <w:sz w:val="24"/>
        </w:rPr>
        <w:t>О назначении комиссии по СКЗИ</w:t>
      </w:r>
    </w:p>
    <w:p>
      <w:pPr>
        <w:spacing w:after="200"/>
        <w:jc w:val="both"/>
      </w:pPr>
      <w:r>
        <w:rPr>
          <w:b w:val="0"/>
          <w:i w:val="0"/>
          <w:sz w:val="24"/>
        </w:rPr>
        <w:t>В соответствии с требованиями Федерального закона от 27.07.2006 № 149-ФЗ «Об информации, информационных технологиях и о защите информации», приказа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информации…»,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(утв. приказом ФАПСИ от 13.06.2001 № 152), в целях организации учёта, выдачи, уничтожения и расследования инцидентов со средствами криптографической защиты информации (СКЗИ)</w:t>
      </w:r>
    </w:p>
    <w:p>
      <w:pPr>
        <w:spacing w:after="200"/>
        <w:jc w:val="left"/>
      </w:pPr>
      <w:r>
        <w:rPr>
          <w:b/>
          <w:i w:val="0"/>
          <w:sz w:val="24"/>
        </w:rPr>
        <w:t>ПРИКАЗЫВАЮ:</w:t>
      </w:r>
    </w:p>
    <w:p>
      <w:pPr>
        <w:spacing w:after="160"/>
        <w:jc w:val="both"/>
      </w:pPr>
      <w:r>
        <w:rPr>
          <w:b w:val="0"/>
          <w:i w:val="0"/>
          <w:sz w:val="24"/>
        </w:rPr>
        <w:t>1. Создать комиссию по СКЗИ в следующем составе: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</w:tcPr>
          <w:p>
            <w:pPr>
              <w:jc w:val="center"/>
            </w:pPr>
            <w:r>
              <w:rPr>
                <w:b/>
              </w:rPr>
              <w:t>Роль в комиссии</w:t>
            </w:r>
          </w:p>
        </w:tc>
        <w:tc>
          <w:tcPr>
            <w:tcW w:type="dxa" w:w="3230"/>
          </w:tcPr>
          <w:p>
            <w:pPr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type="dxa" w:w="3230"/>
          </w:tcPr>
          <w:p>
            <w:pPr>
              <w:jc w:val="center"/>
            </w:pPr>
            <w:r>
              <w:rPr>
                <w:b/>
              </w:rPr>
              <w:t>Должность</w:t>
            </w:r>
          </w:p>
        </w:tc>
      </w:tr>
      <w:tr>
        <w:tc>
          <w:tcPr>
            <w:tcW w:type="dxa" w:w="3230"/>
          </w:tcPr>
          <w:p>
            <w:r>
              <w:t>Председатель комиссии</w:t>
            </w:r>
          </w:p>
        </w:tc>
        <w:tc>
          <w:tcPr>
            <w:tcW w:type="dxa" w:w="3230"/>
          </w:tcPr>
          <w:p>
            <w:r>
              <w:t>[Ф.И.О.]</w:t>
            </w:r>
          </w:p>
        </w:tc>
        <w:tc>
          <w:tcPr>
            <w:tcW w:type="dxa" w:w="3230"/>
          </w:tcPr>
          <w:p>
            <w:r>
              <w:t>[должность]</w:t>
            </w:r>
          </w:p>
        </w:tc>
      </w:tr>
      <w:tr>
        <w:tc>
          <w:tcPr>
            <w:tcW w:type="dxa" w:w="3230"/>
          </w:tcPr>
          <w:p>
            <w:r>
              <w:t>Член комиссии</w:t>
            </w:r>
          </w:p>
        </w:tc>
        <w:tc>
          <w:tcPr>
            <w:tcW w:type="dxa" w:w="3230"/>
          </w:tcPr>
          <w:p>
            <w:r>
              <w:t>[Ф.И.О.]</w:t>
            </w:r>
          </w:p>
        </w:tc>
        <w:tc>
          <w:tcPr>
            <w:tcW w:type="dxa" w:w="3230"/>
          </w:tcPr>
          <w:p>
            <w:r>
              <w:t>[должность]</w:t>
            </w:r>
          </w:p>
        </w:tc>
      </w:tr>
      <w:tr>
        <w:tc>
          <w:tcPr>
            <w:tcW w:type="dxa" w:w="3230"/>
          </w:tcPr>
          <w:p>
            <w:r>
              <w:t>Член комиссии</w:t>
            </w:r>
          </w:p>
        </w:tc>
        <w:tc>
          <w:tcPr>
            <w:tcW w:type="dxa" w:w="3230"/>
          </w:tcPr>
          <w:p>
            <w:r>
              <w:t>[Ф.И.О.]</w:t>
            </w:r>
          </w:p>
        </w:tc>
        <w:tc>
          <w:tcPr>
            <w:tcW w:type="dxa" w:w="3230"/>
          </w:tcPr>
          <w:p>
            <w:r>
              <w:t>[должность]</w:t>
            </w:r>
          </w:p>
        </w:tc>
      </w:tr>
      <w:tr>
        <w:tc>
          <w:tcPr>
            <w:tcW w:type="dxa" w:w="3230"/>
          </w:tcPr>
          <w:p>
            <w:r>
              <w:t>Секретарь комиссии</w:t>
            </w:r>
          </w:p>
        </w:tc>
        <w:tc>
          <w:tcPr>
            <w:tcW w:type="dxa" w:w="3230"/>
          </w:tcPr>
          <w:p>
            <w:r>
              <w:t>[Ф.И.О.]</w:t>
            </w:r>
          </w:p>
        </w:tc>
        <w:tc>
          <w:tcPr>
            <w:tcW w:type="dxa" w:w="3230"/>
          </w:tcPr>
          <w:p>
            <w:r>
              <w:t>[должность]</w:t>
            </w:r>
          </w:p>
        </w:tc>
      </w:tr>
    </w:tbl>
    <w:p/>
    <w:p>
      <w:pPr>
        <w:spacing w:after="120"/>
        <w:jc w:val="both"/>
      </w:pPr>
      <w:r>
        <w:rPr>
          <w:b w:val="0"/>
          <w:i w:val="0"/>
          <w:sz w:val="24"/>
        </w:rPr>
        <w:t>2. Возложить на комиссию следующие задачи:</w:t>
      </w:r>
    </w:p>
    <w:p>
      <w:pPr>
        <w:pStyle w:val="ListBullet"/>
        <w:spacing w:after="80"/>
        <w:jc w:val="both"/>
      </w:pPr>
      <w:r>
        <w:t>приёмка, учёт и выдача СКЗИ и ключевых документов под роспись в соответствующих журналах;</w:t>
      </w:r>
    </w:p>
    <w:p>
      <w:pPr>
        <w:pStyle w:val="ListBullet"/>
        <w:spacing w:after="80"/>
        <w:jc w:val="both"/>
      </w:pPr>
      <w:r>
        <w:t>контроль сроков действия лицензий и сертификатов соответствия на СКЗИ;</w:t>
      </w:r>
    </w:p>
    <w:p>
      <w:pPr>
        <w:pStyle w:val="ListBullet"/>
        <w:spacing w:after="80"/>
        <w:jc w:val="both"/>
      </w:pPr>
      <w:r>
        <w:t>уничтожение СКЗИ и ключевых документов с составлением акта установленной формы;</w:t>
      </w:r>
    </w:p>
    <w:p>
      <w:pPr>
        <w:pStyle w:val="ListBullet"/>
        <w:spacing w:after="80"/>
        <w:jc w:val="both"/>
      </w:pPr>
      <w:r>
        <w:t>расследование фактов компрометации ключевой информации и нарушений правил эксплуатации СКЗИ;</w:t>
      </w:r>
    </w:p>
    <w:p>
      <w:pPr>
        <w:pStyle w:val="ListBullet"/>
        <w:spacing w:after="80"/>
        <w:jc w:val="both"/>
      </w:pPr>
      <w:r>
        <w:t>проведение периодических проверок условий хранения и эксплуатации СКЗИ.</w:t>
      </w:r>
    </w:p>
    <w:p>
      <w:pPr>
        <w:spacing w:after="160"/>
        <w:jc w:val="both"/>
      </w:pPr>
      <w:r>
        <w:rPr>
          <w:b w:val="0"/>
          <w:i w:val="0"/>
          <w:sz w:val="24"/>
        </w:rPr>
        <w:t>3. Комиссии в своей деятельности руководствоваться требованиями нормативных правовых актов ФСБ России и ФСТЭК России, организационно-распорядительными документами организации по защите информации.</w:t>
      </w:r>
    </w:p>
    <w:p>
      <w:pPr>
        <w:spacing w:after="160"/>
        <w:jc w:val="both"/>
      </w:pPr>
      <w:r>
        <w:rPr>
          <w:b w:val="0"/>
          <w:i w:val="0"/>
          <w:sz w:val="24"/>
        </w:rPr>
        <w:t>4. Признать утратившим силу приказ от «___» __________ 20___ г. № _____ (при наличии ранее изданного приказа о составе комиссии).</w:t>
      </w:r>
    </w:p>
    <w:p>
      <w:pPr>
        <w:spacing w:after="360"/>
        <w:jc w:val="both"/>
      </w:pPr>
      <w:r>
        <w:rPr>
          <w:b w:val="0"/>
          <w:i w:val="0"/>
          <w:sz w:val="24"/>
        </w:rPr>
        <w:t>5. Контроль за исполнением настоящего приказа оставляю за собой / возложить на [должность, Ф.И.О.].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r>
              <w:t>[Должность руководителя]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t>______________ / [И.О. Фамилия] /</w:t>
            </w:r>
          </w:p>
        </w:tc>
      </w:tr>
    </w:tbl>
    <w:p/>
    <w:p>
      <w:pPr>
        <w:spacing w:after="160"/>
        <w:jc w:val="left"/>
      </w:pPr>
      <w:r>
        <w:rPr>
          <w:b/>
          <w:i w:val="0"/>
          <w:sz w:val="24"/>
        </w:rPr>
        <w:t>С приказом ознакомлены: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type="dxa" w:w="2422"/>
          </w:tcPr>
          <w:p>
            <w:pPr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type="dxa" w:w="2422"/>
          </w:tcPr>
          <w:p>
            <w:pPr>
              <w:jc w:val="center"/>
            </w:pPr>
            <w:r>
              <w:rPr>
                <w:b/>
              </w:rPr>
              <w:t>Подпись</w:t>
            </w:r>
          </w:p>
        </w:tc>
        <w:tc>
          <w:tcPr>
            <w:tcW w:type="dxa" w:w="2422"/>
          </w:tcPr>
          <w:p>
            <w:pPr>
              <w:jc w:val="center"/>
            </w:pPr>
            <w:r>
              <w:rPr>
                <w:b/>
              </w:rPr>
              <w:t>Дата</w:t>
            </w:r>
          </w:p>
        </w:tc>
      </w:tr>
      <w:tr>
        <w:tc>
          <w:tcPr>
            <w:tcW w:type="dxa" w:w="2422"/>
          </w:tcPr>
          <w:p>
            <w:r>
              <w:t>1</w:t>
            </w:r>
          </w:p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</w:tr>
      <w:tr>
        <w:tc>
          <w:tcPr>
            <w:tcW w:type="dxa" w:w="2422"/>
          </w:tcPr>
          <w:p>
            <w:r>
              <w:t>2</w:t>
            </w:r>
          </w:p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</w:tr>
      <w:tr>
        <w:tc>
          <w:tcPr>
            <w:tcW w:type="dxa" w:w="2422"/>
          </w:tcPr>
          <w:p>
            <w:r>
              <w:t>3</w:t>
            </w:r>
          </w:p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</w:tr>
      <w:tr>
        <w:tc>
          <w:tcPr>
            <w:tcW w:type="dxa" w:w="2422"/>
          </w:tcPr>
          <w:p>
            <w:r>
              <w:t>4</w:t>
            </w:r>
          </w:p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  <w:tc>
          <w:tcPr>
            <w:tcW w:type="dxa" w:w="2422"/>
          </w:tcPr>
          <w:p/>
        </w:tc>
      </w:tr>
    </w:tbl>
    <w:p/>
    <w:p>
      <w:pPr>
        <w:spacing w:after="0"/>
        <w:jc w:val="center"/>
      </w:pPr>
      <w:r>
        <w:rPr>
          <w:b w:val="0"/>
          <w:i/>
          <w:color w:val="667085"/>
          <w:sz w:val="18"/>
        </w:rPr>
        <w:t>Шаблон подготовлен КиберОснова — sgrc.cyberosnova.ru. Автоматическая генерация приказов о комиссиях СКЗИ доступна в модуле «Учёт СКЗИ».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