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i/>
          <w:color w:val="4F46E5"/>
          <w:sz w:val="16"/>
        </w:rPr>
        <w:t>КиберОснова · Шаблон документа ИБ · sgrc.cyberosnova.ru</w:t>
      </w:r>
    </w:p>
    <w:p/>
    <w:p/>
    <w:p/>
    <w:p/>
    <w:p>
      <w:pPr>
        <w:jc w:val="right"/>
      </w:pPr>
      <w:r>
        <w:rPr>
          <w:sz w:val="24"/>
        </w:rPr>
        <w:t>УТВЕРЖДАЮ</w:t>
        <w:br/>
      </w:r>
      <w:r>
        <w:rPr>
          <w:sz w:val="24"/>
        </w:rPr>
        <w:t>__________________________ (должность)</w:t>
        <w:br/>
      </w:r>
      <w:r>
        <w:rPr>
          <w:sz w:val="24"/>
        </w:rPr>
        <w:t>_____________ / __________________________</w:t>
        <w:br/>
      </w:r>
      <w:r>
        <w:rPr>
          <w:sz w:val="24"/>
        </w:rPr>
        <w:t>«___» _______________ 20___ г.</w:t>
        <w:br/>
      </w:r>
    </w:p>
    <w:p/>
    <w:p/>
    <w:p/>
    <w:p>
      <w:pPr>
        <w:jc w:val="center"/>
      </w:pPr>
      <w:r>
        <w:rPr>
          <w:b/>
          <w:color w:val="1F2937"/>
          <w:sz w:val="36"/>
        </w:rPr>
        <w:t>МОДЕЛЬ УГРОЗ</w:t>
        <w:br/>
        <w:t>БЕЗОПАСНОСТИ ИНФОРМАЦИИ</w:t>
      </w:r>
    </w:p>
    <w:p/>
    <w:p>
      <w:pPr>
        <w:jc w:val="center"/>
      </w:pPr>
      <w:r>
        <w:rPr>
          <w:sz w:val="28"/>
        </w:rPr>
        <w:t>____________________________________________</w:t>
      </w:r>
    </w:p>
    <w:p/>
    <w:p>
      <w:pPr>
        <w:jc w:val="center"/>
      </w:pPr>
      <w:r>
        <w:rPr>
          <w:i/>
          <w:color w:val="6B7280"/>
          <w:sz w:val="20"/>
        </w:rPr>
        <w:t>(наименование информационной системы / сети)</w:t>
      </w:r>
    </w:p>
    <w:p/>
    <w:p/>
    <w:p/>
    <w:p/>
    <w:p/>
    <w:p/>
    <w:p>
      <w:pPr>
        <w:jc w:val="center"/>
      </w:pPr>
      <w:r>
        <w:rPr>
          <w:sz w:val="24"/>
        </w:rPr>
        <w:t>г. _______________</w:t>
        <w:br/>
        <w:t>20___ г.</w:t>
      </w:r>
    </w:p>
    <w:p>
      <w:r>
        <w:br w:type="page"/>
      </w:r>
    </w:p>
    <w:p>
      <w:pPr>
        <w:jc w:val="center"/>
      </w:pPr>
      <w:r>
        <w:rPr>
          <w:b/>
          <w:sz w:val="28"/>
        </w:rPr>
        <w:t>СОДЕРЖАНИЕ</w:t>
      </w:r>
    </w:p>
    <w:p/>
    <w:p>
      <w:pPr>
        <w:spacing w:after="40"/>
      </w:pPr>
      <w:r>
        <w:t>1. Общие положения</w:t>
      </w:r>
    </w:p>
    <w:p>
      <w:pPr>
        <w:spacing w:after="40"/>
      </w:pPr>
      <w:r>
        <w:t>2. Описание информационной системы как объекта защиты</w:t>
      </w:r>
    </w:p>
    <w:p>
      <w:pPr>
        <w:spacing w:after="40"/>
      </w:pPr>
      <w:r>
        <w:t xml:space="preserve">   2.1. Общие сведения об информационной системе</w:t>
      </w:r>
    </w:p>
    <w:p>
      <w:pPr>
        <w:spacing w:after="40"/>
      </w:pPr>
      <w:r>
        <w:t xml:space="preserve">   2.2. Состав обрабатываемой информации</w:t>
      </w:r>
    </w:p>
    <w:p>
      <w:pPr>
        <w:spacing w:after="40"/>
      </w:pPr>
      <w:r>
        <w:t xml:space="preserve">   2.3. Структура и архитектура информационной системы</w:t>
      </w:r>
    </w:p>
    <w:p>
      <w:pPr>
        <w:spacing w:after="40"/>
      </w:pPr>
      <w:r>
        <w:t xml:space="preserve">   2.4. Взаимодействие со смежными системами</w:t>
      </w:r>
    </w:p>
    <w:p>
      <w:pPr>
        <w:spacing w:after="40"/>
      </w:pPr>
      <w:r>
        <w:t>3. Возможные негативные последствия от реализации угроз</w:t>
      </w:r>
    </w:p>
    <w:p>
      <w:pPr>
        <w:spacing w:after="40"/>
      </w:pPr>
      <w:r>
        <w:t>4. Возможные объекты воздействия угроз</w:t>
      </w:r>
    </w:p>
    <w:p>
      <w:pPr>
        <w:spacing w:after="40"/>
      </w:pPr>
      <w:r>
        <w:t>5. Источники угроз безопасности информации</w:t>
      </w:r>
    </w:p>
    <w:p>
      <w:pPr>
        <w:spacing w:after="40"/>
      </w:pPr>
      <w:r>
        <w:t xml:space="preserve">   5.1. Антропогенные источники (нарушители)</w:t>
      </w:r>
    </w:p>
    <w:p>
      <w:pPr>
        <w:spacing w:after="40"/>
      </w:pPr>
      <w:r>
        <w:t xml:space="preserve">   5.2. Техногенные источники</w:t>
      </w:r>
    </w:p>
    <w:p>
      <w:pPr>
        <w:spacing w:after="40"/>
      </w:pPr>
      <w:r>
        <w:t>6. Способы реализации (возникновения) угроз</w:t>
      </w:r>
    </w:p>
    <w:p>
      <w:pPr>
        <w:spacing w:after="40"/>
      </w:pPr>
      <w:r>
        <w:t>7. Актуальные угрозы безопасности информации</w:t>
      </w:r>
    </w:p>
    <w:p>
      <w:pPr>
        <w:spacing w:after="40"/>
      </w:pPr>
      <w:r>
        <w:t xml:space="preserve">   7.1. Перечень актуальных угроз</w:t>
      </w:r>
    </w:p>
    <w:p>
      <w:pPr>
        <w:spacing w:after="40"/>
      </w:pPr>
      <w:r>
        <w:t xml:space="preserve">   7.2. Описание актуальных угроз</w:t>
      </w:r>
    </w:p>
    <w:p>
      <w:pPr>
        <w:spacing w:after="40"/>
      </w:pPr>
      <w:r>
        <w:t>Приложение 1. Перечень используемых сокращений</w:t>
      </w:r>
    </w:p>
    <w:p>
      <w:pPr>
        <w:spacing w:after="40"/>
      </w:pPr>
      <w:r>
        <w:t>Приложение 2. Состав и характеристики компонентов ИС</w:t>
      </w:r>
    </w:p>
    <w:p>
      <w:pPr>
        <w:spacing w:after="40"/>
      </w:pPr>
      <w:r>
        <w:t>Приложение 3. Матрица угроз и нарушителей</w:t>
      </w:r>
    </w:p>
    <w:p>
      <w:pPr>
        <w:spacing w:after="40"/>
      </w:pPr>
      <w:r>
        <w:t>Приложение 4. Матрица актуальности угроз</w:t>
      </w:r>
    </w:p>
    <w:p>
      <w:r>
        <w:br w:type="page"/>
      </w:r>
    </w:p>
    <w:p>
      <w:r>
        <w:rPr>
          <w:b/>
          <w:color w:val="1F2937"/>
          <w:sz w:val="28"/>
        </w:rPr>
        <w:t>1. ОБЩИЕ ПОЛОЖЕНИЯ</w:t>
      </w:r>
    </w:p>
    <w:p/>
    <w:p>
      <w:pPr>
        <w:spacing w:after="40"/>
      </w:pPr>
      <w:r>
        <w:t>Настоящая Модель угроз безопасности информации (далее — Модель угроз) разработана в соответствии с:</w:t>
      </w:r>
    </w:p>
    <w:p>
      <w:pPr>
        <w:spacing w:after="40"/>
      </w:pPr>
    </w:p>
    <w:p>
      <w:pPr>
        <w:spacing w:after="40"/>
      </w:pPr>
      <w:r>
        <w:t>• Методикой оценки угроз безопасности информации (утверждена ФСТЭК России 05.02.2021);</w:t>
      </w:r>
    </w:p>
    <w:p>
      <w:pPr>
        <w:spacing w:after="40"/>
      </w:pPr>
      <w:r>
        <w:t>• Банком данных угроз безопасности информации ФСТЭК России (bdu.fstec.ru);</w:t>
      </w:r>
    </w:p>
    <w:p>
      <w:pPr>
        <w:spacing w:after="40"/>
      </w:pPr>
      <w:r>
        <w:t>• Приказом ФСТЭК России от ______ №______ (указать применимый приказ: №17, №21, №31, №239);</w:t>
      </w:r>
    </w:p>
    <w:p>
      <w:pPr>
        <w:spacing w:after="40"/>
      </w:pPr>
      <w:r>
        <w:t>• Требованиями по обеспечению безопасности значимых объектов КИИ (при применимости).</w:t>
      </w:r>
    </w:p>
    <w:p>
      <w:pPr>
        <w:spacing w:after="40"/>
      </w:pPr>
    </w:p>
    <w:p>
      <w:pPr>
        <w:spacing w:after="40"/>
      </w:pPr>
      <w:r>
        <w:t>Модель угроз определяет перечень актуальных угроз безопасности информации, обрабатываемой в информационной системе ____________________________________________ (наименование ИС).</w:t>
      </w:r>
    </w:p>
    <w:p>
      <w:pPr>
        <w:spacing w:after="40"/>
      </w:pPr>
    </w:p>
    <w:p>
      <w:pPr>
        <w:spacing w:after="40"/>
      </w:pPr>
      <w:r>
        <w:t>Модель угроз является основанием для:</w:t>
      </w:r>
    </w:p>
    <w:p>
      <w:pPr>
        <w:spacing w:after="40"/>
      </w:pPr>
      <w:r>
        <w:t>• определения требований к системе защиты информации ИС;</w:t>
      </w:r>
    </w:p>
    <w:p>
      <w:pPr>
        <w:spacing w:after="40"/>
      </w:pPr>
      <w:r>
        <w:t>• разработки технического задания на создание системы защиты информации;</w:t>
      </w:r>
    </w:p>
    <w:p>
      <w:pPr>
        <w:spacing w:after="40"/>
      </w:pPr>
      <w:r>
        <w:t>• выбора мер защиты информации и средств защиты информации;</w:t>
      </w:r>
    </w:p>
    <w:p>
      <w:pPr>
        <w:spacing w:after="40"/>
      </w:pPr>
      <w:r>
        <w:t>• оценки рисков информационной безопасности.</w:t>
      </w:r>
    </w:p>
    <w:p>
      <w:pPr>
        <w:spacing w:after="40"/>
      </w:pPr>
    </w:p>
    <w:p>
      <w:pPr>
        <w:spacing w:after="40"/>
      </w:pPr>
      <w:r>
        <w:t>Модель угроз пересматривается не реже одного раза в год, а также при изменении:</w:t>
      </w:r>
    </w:p>
    <w:p>
      <w:pPr>
        <w:spacing w:after="40"/>
      </w:pPr>
      <w:r>
        <w:t>• архитектуры информационной системы;</w:t>
      </w:r>
    </w:p>
    <w:p>
      <w:pPr>
        <w:spacing w:after="40"/>
      </w:pPr>
      <w:r>
        <w:t>• состава обрабатываемой информации;</w:t>
      </w:r>
    </w:p>
    <w:p>
      <w:pPr>
        <w:spacing w:after="40"/>
      </w:pPr>
      <w:r>
        <w:t>• состава и характеристик угроз безопасности информации в БДУ ФСТЭК;</w:t>
      </w:r>
    </w:p>
    <w:p>
      <w:pPr>
        <w:spacing w:after="40"/>
      </w:pPr>
      <w:r>
        <w:t>• нормативных правовых актов в области защиты информации.</w:t>
      </w:r>
    </w:p>
    <w:p>
      <w:r>
        <w:br w:type="page"/>
      </w:r>
    </w:p>
    <w:p>
      <w:r>
        <w:rPr>
          <w:b/>
          <w:color w:val="1F2937"/>
          <w:sz w:val="28"/>
        </w:rPr>
        <w:t>2. ОПИСАНИЕ ИНФОРМАЦИОННОЙ СИСТЕМЫ КАК ОБЪЕКТА ЗАЩИТЫ</w:t>
      </w:r>
    </w:p>
    <w:p/>
    <w:p>
      <w:r>
        <w:rPr>
          <w:b/>
          <w:sz w:val="24"/>
        </w:rPr>
        <w:t>2.1. Общие сведения об информационной системе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20"/>
              </w:rPr>
              <w:t>Наименование ИС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Оператор ИС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Класс / уровень защищённости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К__ / УЗ__ (заполнить по результатам классификации)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Тип ИС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ГИС / МИС / ИСПДн / АСУ ТП / КИИ (выбрать)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Территориальное размещение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Одноплощадочная / многоплощадочная (указать адреса)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Подключение к сетям общего пользования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Да / Нет (указать тип подключения)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Режим обработки информации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Одно-/многопользовательский, с/без разграничения прав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Используемые СКЗИ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(перечислить: КриптоПро CSP, VipNet и пр.)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Ответственный за эксплуатацию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(ФИО, должность)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  <w:t>Дата ввода в эксплуатацию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  <w:sz w:val="24"/>
        </w:rPr>
        <w:t>2.2. Состав обрабатываемой информации</w:t>
      </w:r>
    </w:p>
    <w:p/>
    <w:p>
      <w:r>
        <w:t>Указать категории обрабатываемой информации:</w:t>
      </w:r>
    </w:p>
    <w:p>
      <w:r>
        <w:t>• персональные данные (категория субъектов ПДн, объём, специальные категории);</w:t>
      </w:r>
    </w:p>
    <w:p>
      <w:r>
        <w:t>• служебная информация ограниченного распространения;</w:t>
      </w:r>
    </w:p>
    <w:p>
      <w:r>
        <w:t>• коммерческая тайна;</w:t>
      </w:r>
    </w:p>
    <w:p>
      <w:r>
        <w:t>• информация, составляющая государственную тайну (при наличии);</w:t>
      </w:r>
    </w:p>
    <w:p>
      <w:r>
        <w:t>• технологическая информация (для АСУ ТП);</w:t>
      </w:r>
    </w:p>
    <w:p>
      <w:r>
        <w:t>• иная информация (конфигурации, логи, телеметрия).</w:t>
      </w:r>
    </w:p>
    <w:p/>
    <w:p>
      <w:r>
        <w:rPr>
          <w:b/>
          <w:sz w:val="24"/>
        </w:rPr>
        <w:t>2.3. Структура и архитектура информационной системы</w:t>
      </w:r>
    </w:p>
    <w:p/>
    <w:p>
      <w:r>
        <w:t>(Описать: серверы, АРМ, сетевое оборудование, каналы связи, СКЗИ, СЗИ, структурную схему)</w:t>
      </w:r>
    </w:p>
    <w:p/>
    <w:p>
      <w:r>
        <w:t>Перечень компонентов — см. Приложение 2.</w:t>
      </w:r>
    </w:p>
    <w:p>
      <w:r>
        <w:br w:type="page"/>
      </w:r>
    </w:p>
    <w:p>
      <w:r>
        <w:rPr>
          <w:b/>
          <w:color w:val="1F2937"/>
          <w:sz w:val="28"/>
        </w:rPr>
        <w:t>3. ВОЗМОЖНЫЕ НЕГАТИВНЫЕ ПОСЛЕДСТВИЯ ОТ РЕАЛИЗАЦИИ УГРОЗ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18"/>
              </w:rPr>
              <w:t>№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Негативное последствие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Вид ущерба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Степень ущерба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Утечка персональных данных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Нарушение прав субъектов ПДн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Высокая / Средняя / Низкая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Нарушение конфиденциальности служебной информации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Экономический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Нарушение целостности данных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Операционный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Нарушение доступности ИС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Операционный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Нарушение работы технологического процесса (для АСУ ТП)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Физический / экологический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Репутационный ущерб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Репутационный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Административная / уголовная ответственность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Юридический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</w:r>
          </w:p>
        </w:tc>
      </w:tr>
    </w:tbl>
    <w:p>
      <w:r>
        <w:br w:type="page"/>
      </w:r>
    </w:p>
    <w:p>
      <w:r>
        <w:rPr>
          <w:b/>
          <w:color w:val="1F2937"/>
          <w:sz w:val="28"/>
        </w:rPr>
        <w:t>5. ИСТОЧНИКИ УГРОЗ БЕЗОПАСНОСТИ ИНФОРМАЦИИ</w:t>
      </w:r>
    </w:p>
    <w:p/>
    <w:p>
      <w:r>
        <w:rPr>
          <w:b/>
          <w:sz w:val="24"/>
        </w:rPr>
        <w:t>5.1. Антропогенные источники (нарушители)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  <w:sz w:val="18"/>
              </w:rPr>
              <w:t>№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Тип нарушителя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Категория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Уровень</w:t>
              <w:br/>
              <w:t>возможностей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Актуальность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Внешний нарушитель</w:t>
              <w:br/>
              <w:t>(хакер, APT-группа)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Внешний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Н2–Н4</w:t>
              <w:br/>
              <w:t>(базовые–высокие)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Да / Нет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Конкуренты, недобросовестные партнёры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Внешний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Н1–Н2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Бывшие сотрудники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Внешний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Н1–Н2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Авторизованные пользователи ИС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Внутренний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Н1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Администраторы ИС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Внутренний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Н2–Н3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Обслуживающий персонал</w:t>
              <w:br/>
              <w:t>(уборщики, охрана)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Внутренний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Н1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</w:r>
          </w:p>
        </w:tc>
      </w:tr>
    </w:tbl>
    <w:p>
      <w:r>
        <w:br w:type="page"/>
      </w:r>
    </w:p>
    <w:p>
      <w:r>
        <w:rPr>
          <w:b/>
          <w:color w:val="1F2937"/>
          <w:sz w:val="28"/>
        </w:rPr>
        <w:t>7. АКТУАЛЬНЫЕ УГРОЗЫ БЕЗОПАСНОСТИ ИНФОРМАЦИИ</w:t>
      </w:r>
    </w:p>
    <w:p/>
    <w:p>
      <w:r>
        <w:t>Перечень актуальных угроз определён на основании:</w:t>
      </w:r>
    </w:p>
    <w:p>
      <w:r>
        <w:t>• Банка данных угроз ФСТЭК России (bdu.fstec.ru);</w:t>
      </w:r>
    </w:p>
    <w:p>
      <w:r>
        <w:t>• анализа источников и способов реализации угроз;</w:t>
      </w:r>
    </w:p>
    <w:p>
      <w:r>
        <w:t>• оценки возможных негативных последствий.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  <w:sz w:val="18"/>
              </w:rPr>
              <w:t>№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  <w:t>Идентификатор</w:t>
              <w:br/>
              <w:t>БДУ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  <w:t>Наименование угрозы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  <w:t>Источник</w:t>
              <w:br/>
              <w:t>угрозы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  <w:t>Объект</w:t>
              <w:br/>
              <w:t>воздействия</w:t>
            </w:r>
          </w:p>
        </w:tc>
        <w:tc>
          <w:tcPr>
            <w:tcW w:type="dxa" w:w="1440"/>
          </w:tcPr>
          <w:p>
            <w:r>
              <w:rPr>
                <w:b/>
                <w:sz w:val="18"/>
              </w:rPr>
              <w:t>Негативные</w:t>
              <w:br/>
              <w:t>последствия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УБИ.001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Угроза автоматического распространения вредоносного кода в ИС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Н2–Н4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ПО, данные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Утечка, нарушение целостности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УБИ.003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Угроза анализа криптографических алгоритмов и их реализации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Н3–Н4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СКЗИ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Утечка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УБИ.006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Угроза внедрения кода или данных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Н2–Н3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ПО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Утечка, НСД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УБИ.012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Угроза деструктивного изменения конфигурации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Н2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АРМ, серверы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Нарушение доступности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УБИ.013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Угроза доступа к данным за пределами зарезервированного адресного пространства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Н2–Н3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ПО, ОС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Утечка, НСД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УБИ.034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Угроза использования слабых криптографических алгоритмов СКЗИ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Н3–Н4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СКЗИ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Утечка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УБИ.067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Угроза неправомерного ознакомления с защищаемой информацией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Н1–Н2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Данные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Утечка ПДн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УБИ.071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Угроза несанкционированного восстановления удалённой информации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Н1–Н2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Носители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Утечка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УБИ.089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Угроза перехвата информации при удалённом доступе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Н2–Н3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Каналы связи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Утечка</w:t>
            </w:r>
          </w:p>
        </w:tc>
      </w:tr>
      <w:tr>
        <w:tc>
          <w:tcPr>
            <w:tcW w:type="dxa" w:w="1440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...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(продолжить по результатам анализа из БДУ ФСТЭК)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...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...</w:t>
            </w:r>
          </w:p>
        </w:tc>
        <w:tc>
          <w:tcPr>
            <w:tcW w:type="dxa" w:w="1440"/>
          </w:tcPr>
          <w:p>
            <w:r>
              <w:rPr>
                <w:sz w:val="18"/>
              </w:rPr>
              <w:t>...</w:t>
            </w:r>
          </w:p>
        </w:tc>
      </w:tr>
    </w:tbl>
    <w:p>
      <w:r>
        <w:br w:type="page"/>
      </w:r>
    </w:p>
    <w:p>
      <w:r>
        <w:rPr>
          <w:b/>
          <w:color w:val="1F2937"/>
          <w:sz w:val="28"/>
        </w:rPr>
        <w:t>ПРИЛОЖЕНИЕ 1. ПЕРЕЧЕНЬ СОКРАЩЕНИЙ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Сокращение</w:t>
            </w:r>
          </w:p>
        </w:tc>
        <w:tc>
          <w:tcPr>
            <w:tcW w:type="dxa" w:w="4320"/>
          </w:tcPr>
          <w:p>
            <w:r>
              <w:rPr>
                <w:b/>
              </w:rPr>
              <w:t>Расшифровка</w:t>
            </w:r>
          </w:p>
        </w:tc>
      </w:tr>
      <w:tr>
        <w:tc>
          <w:tcPr>
            <w:tcW w:type="dxa" w:w="4320"/>
          </w:tcPr>
          <w:p>
            <w:r>
              <w:t>АРМ</w:t>
            </w:r>
          </w:p>
        </w:tc>
        <w:tc>
          <w:tcPr>
            <w:tcW w:type="dxa" w:w="4320"/>
          </w:tcPr>
          <w:p>
            <w:r>
              <w:t>автоматизированное рабочее место</w:t>
            </w:r>
          </w:p>
        </w:tc>
      </w:tr>
      <w:tr>
        <w:tc>
          <w:tcPr>
            <w:tcW w:type="dxa" w:w="4320"/>
          </w:tcPr>
          <w:p>
            <w:r>
              <w:t>АСУ ТП</w:t>
            </w:r>
          </w:p>
        </w:tc>
        <w:tc>
          <w:tcPr>
            <w:tcW w:type="dxa" w:w="4320"/>
          </w:tcPr>
          <w:p>
            <w:r>
              <w:t>автоматизированная система управления технологическим процессом</w:t>
            </w:r>
          </w:p>
        </w:tc>
      </w:tr>
      <w:tr>
        <w:tc>
          <w:tcPr>
            <w:tcW w:type="dxa" w:w="4320"/>
          </w:tcPr>
          <w:p>
            <w:r>
              <w:t>БДУ</w:t>
            </w:r>
          </w:p>
        </w:tc>
        <w:tc>
          <w:tcPr>
            <w:tcW w:type="dxa" w:w="4320"/>
          </w:tcPr>
          <w:p>
            <w:r>
              <w:t>банк данных угроз безопасности информации ФСТЭК России</w:t>
            </w:r>
          </w:p>
        </w:tc>
      </w:tr>
      <w:tr>
        <w:tc>
          <w:tcPr>
            <w:tcW w:type="dxa" w:w="4320"/>
          </w:tcPr>
          <w:p>
            <w:r>
              <w:t>ГИС</w:t>
            </w:r>
          </w:p>
        </w:tc>
        <w:tc>
          <w:tcPr>
            <w:tcW w:type="dxa" w:w="4320"/>
          </w:tcPr>
          <w:p>
            <w:r>
              <w:t>государственная информационная система</w:t>
            </w:r>
          </w:p>
        </w:tc>
      </w:tr>
      <w:tr>
        <w:tc>
          <w:tcPr>
            <w:tcW w:type="dxa" w:w="4320"/>
          </w:tcPr>
          <w:p>
            <w:r>
              <w:t>ИС</w:t>
            </w:r>
          </w:p>
        </w:tc>
        <w:tc>
          <w:tcPr>
            <w:tcW w:type="dxa" w:w="4320"/>
          </w:tcPr>
          <w:p>
            <w:r>
              <w:t>информационная система</w:t>
            </w:r>
          </w:p>
        </w:tc>
      </w:tr>
      <w:tr>
        <w:tc>
          <w:tcPr>
            <w:tcW w:type="dxa" w:w="4320"/>
          </w:tcPr>
          <w:p>
            <w:r>
              <w:t>ИСПДн</w:t>
            </w:r>
          </w:p>
        </w:tc>
        <w:tc>
          <w:tcPr>
            <w:tcW w:type="dxa" w:w="4320"/>
          </w:tcPr>
          <w:p>
            <w:r>
              <w:t>информационная система персональных данных</w:t>
            </w:r>
          </w:p>
        </w:tc>
      </w:tr>
      <w:tr>
        <w:tc>
          <w:tcPr>
            <w:tcW w:type="dxa" w:w="4320"/>
          </w:tcPr>
          <w:p>
            <w:r>
              <w:t>КИИ</w:t>
            </w:r>
          </w:p>
        </w:tc>
        <w:tc>
          <w:tcPr>
            <w:tcW w:type="dxa" w:w="4320"/>
          </w:tcPr>
          <w:p>
            <w:r>
              <w:t>критическая информационная инфраструктура</w:t>
            </w:r>
          </w:p>
        </w:tc>
      </w:tr>
      <w:tr>
        <w:tc>
          <w:tcPr>
            <w:tcW w:type="dxa" w:w="4320"/>
          </w:tcPr>
          <w:p>
            <w:r>
              <w:t>НСД</w:t>
            </w:r>
          </w:p>
        </w:tc>
        <w:tc>
          <w:tcPr>
            <w:tcW w:type="dxa" w:w="4320"/>
          </w:tcPr>
          <w:p>
            <w:r>
              <w:t>несанкционированный доступ</w:t>
            </w:r>
          </w:p>
        </w:tc>
      </w:tr>
      <w:tr>
        <w:tc>
          <w:tcPr>
            <w:tcW w:type="dxa" w:w="4320"/>
          </w:tcPr>
          <w:p>
            <w:r>
              <w:t>ПДн</w:t>
            </w:r>
          </w:p>
        </w:tc>
        <w:tc>
          <w:tcPr>
            <w:tcW w:type="dxa" w:w="4320"/>
          </w:tcPr>
          <w:p>
            <w:r>
              <w:t>персональные данные</w:t>
            </w:r>
          </w:p>
        </w:tc>
      </w:tr>
      <w:tr>
        <w:tc>
          <w:tcPr>
            <w:tcW w:type="dxa" w:w="4320"/>
          </w:tcPr>
          <w:p>
            <w:r>
              <w:t>СКЗИ</w:t>
            </w:r>
          </w:p>
        </w:tc>
        <w:tc>
          <w:tcPr>
            <w:tcW w:type="dxa" w:w="4320"/>
          </w:tcPr>
          <w:p>
            <w:r>
              <w:t>средства криптографической защиты информации</w:t>
            </w:r>
          </w:p>
        </w:tc>
      </w:tr>
      <w:tr>
        <w:tc>
          <w:tcPr>
            <w:tcW w:type="dxa" w:w="4320"/>
          </w:tcPr>
          <w:p>
            <w:r>
              <w:t>СЗИ</w:t>
            </w:r>
          </w:p>
        </w:tc>
        <w:tc>
          <w:tcPr>
            <w:tcW w:type="dxa" w:w="4320"/>
          </w:tcPr>
          <w:p>
            <w:r>
              <w:t>средства защиты информации</w:t>
            </w:r>
          </w:p>
        </w:tc>
      </w:tr>
      <w:tr>
        <w:tc>
          <w:tcPr>
            <w:tcW w:type="dxa" w:w="4320"/>
          </w:tcPr>
          <w:p>
            <w:r>
              <w:t>УБИ</w:t>
            </w:r>
          </w:p>
        </w:tc>
        <w:tc>
          <w:tcPr>
            <w:tcW w:type="dxa" w:w="4320"/>
          </w:tcPr>
          <w:p>
            <w:r>
              <w:t>угроза безопасности информации</w:t>
            </w:r>
          </w:p>
        </w:tc>
      </w:tr>
      <w:tr>
        <w:tc>
          <w:tcPr>
            <w:tcW w:type="dxa" w:w="4320"/>
          </w:tcPr>
          <w:p>
            <w:r>
              <w:t>ФСТЭК</w:t>
            </w:r>
          </w:p>
        </w:tc>
        <w:tc>
          <w:tcPr>
            <w:tcW w:type="dxa" w:w="4320"/>
          </w:tcPr>
          <w:p>
            <w:r>
              <w:t>Федеральная служба по техническому и экспортному контролю</w:t>
            </w:r>
          </w:p>
        </w:tc>
      </w:tr>
    </w:tbl>
    <w:p/>
    <w:p/>
    <w:p>
      <w:r>
        <w:rPr>
          <w:i/>
          <w:color w:val="6B7280"/>
          <w:sz w:val="16"/>
        </w:rPr>
        <w:t>Шаблон разработан на основе Методики оценки угроз безопасности информации ФСТЭК России от 05.02.2021 и структуры реальных моделей угроз. Перед использованием адаптируйте под конкретную информационную систему и актуализируйте перечень угроз по БДУ ФСТЭК (bdu.fstec.ru).</w:t>
        <w:br/>
        <w:br/>
        <w:t>Автоматизировать разработку модели угроз: sgrc.cyberosnova.ru/resheniya/model-ugroz/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