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Отчёт об оценке уровня зрелости</w:t>
      </w:r>
    </w:p>
    <w:p>
      <w:pPr>
        <w:pStyle w:val="FirstParagraph"/>
      </w:pPr>
      <w:r>
        <w:rPr>
          <w:b/>
          <w:bCs/>
        </w:rPr>
        <w:t xml:space="preserve">УТВЕРЖДАЮ</w:t>
      </w:r>
    </w:p>
    <w:p>
      <w:pPr>
        <w:pStyle w:val="BodyText"/>
      </w:pPr>
      <w:r>
        <w:t xml:space="preserve">Руководитель (ответственное лицо за защиту информации)</w:t>
      </w:r>
    </w:p>
    <w:p>
      <w:pPr>
        <w:pStyle w:val="BodyText"/>
      </w:pPr>
      <w:r>
        <w:t xml:space="preserve">_________________ / _____________________ /</w:t>
      </w:r>
    </w:p>
    <w:p>
      <w:pPr>
        <w:pStyle w:val="BodyText"/>
      </w:pPr>
      <w:r>
        <w:t xml:space="preserve">«____» ______________ 20___ г.</w:t>
      </w:r>
    </w:p>
    <w:bookmarkStart w:id="34" w:name="X12f80da7d14a393ed322abc9f8628477e566633"/>
    <w:p>
      <w:pPr>
        <w:pStyle w:val="Heading1"/>
      </w:pPr>
      <w:r>
        <w:t xml:space="preserve">ОТЧЁТ об оценке уровня зрелости деятельности в области защиты информации (обеспечения безопасности значимых объектов КИИ)</w:t>
      </w:r>
    </w:p>
    <w:p>
      <w:pPr>
        <w:pStyle w:val="FirstParagraph"/>
      </w:pPr>
      <w:r>
        <w:rPr>
          <w:i/>
          <w:iCs/>
        </w:rPr>
        <w:t xml:space="preserve">Составлен в соответствии с Методикой оценки уровня зрелости деятельности в области технической защиты информации в информационных системах и обеспечения безопасности значимых объектов критической информационной инфраструктуры Российской Федерации, утверждённой ФСТЭК России 07.08.2026 (далее — Методика), раздел VI.</w:t>
      </w:r>
    </w:p>
    <w:bookmarkStart w:id="20" w:name="сведения-об-операторе-п.-35-а"/>
    <w:p>
      <w:pPr>
        <w:pStyle w:val="Heading2"/>
      </w:pPr>
      <w:r>
        <w:t xml:space="preserve">1. Сведения об операторе (п. 35 «а»)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Полное наименование организации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[заполнить]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ИНН / ОГРН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[заполнить]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Действующие требования по защите информации (обеспечению безопасности ЗОКИИ)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[приказ ФСТЭК России от 11.04.2025 № 117 / от 25.12.2017 № 239 / от 18.02.2013 № 21 / иное — указать]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Информационные системы (значимые объекты КИИ) в области оценки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[перечислить, указать класс защищённости / уровень защищённости / категорию значимости]</w:t>
            </w:r>
          </w:p>
        </w:tc>
      </w:tr>
    </w:tbl>
    <w:bookmarkEnd w:id="20"/>
    <w:bookmarkStart w:id="21" w:name="дата-проведения-оценки-п.-35-б"/>
    <w:p>
      <w:pPr>
        <w:pStyle w:val="Heading2"/>
      </w:pPr>
      <w:r>
        <w:t xml:space="preserve">2. Дата проведения оценки (п. 35 «б»)</w:t>
      </w:r>
    </w:p>
    <w:p>
      <w:pPr>
        <w:pStyle w:val="FirstParagraph"/>
      </w:pPr>
      <w:r>
        <w:t xml:space="preserve">Период проведения оценки: с «____» ______________ 20___ г. по «____» ______________ 20___ г.</w:t>
      </w:r>
    </w:p>
    <w:p>
      <w:pPr>
        <w:pStyle w:val="BodyText"/>
      </w:pPr>
      <w:r>
        <w:t xml:space="preserve">Вид оценки: ☐ внутренняя ☐ внешняя</w:t>
      </w:r>
      <w:r>
        <w:t xml:space="preserve"> </w:t>
      </w:r>
      <w:r>
        <w:rPr>
          <w:i/>
          <w:iCs/>
        </w:rPr>
        <w:t xml:space="preserve">(проводится организацией, имеющей лицензию на деятельность в области защиты конфиденциальной информации — п. 6 Методики)</w:t>
      </w:r>
    </w:p>
    <w:bookmarkEnd w:id="21"/>
    <w:bookmarkStart w:id="22" w:name="Xae1a871d912faf3a95e901e2750ee1398a33ee2"/>
    <w:p>
      <w:pPr>
        <w:pStyle w:val="Heading2"/>
      </w:pPr>
      <w:r>
        <w:t xml:space="preserve">3. Сведения о лицах, проводивших оценку (п. 35 «в»)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ФИО</w:t>
            </w:r>
          </w:p>
        </w:tc>
        <w:tc>
          <w:tcPr/>
          <w:p>
            <w:pPr>
              <w:pStyle w:val="Compact"/>
            </w:pPr>
            <w:r>
              <w:t xml:space="preserve">Должность</w:t>
            </w:r>
          </w:p>
        </w:tc>
        <w:tc>
          <w:tcPr/>
          <w:p>
            <w:pPr>
              <w:pStyle w:val="Compact"/>
            </w:pPr>
            <w:r>
              <w:t xml:space="preserve">Наименование организации</w:t>
            </w:r>
          </w:p>
        </w:tc>
        <w:tc>
          <w:tcPr/>
          <w:p>
            <w:pPr>
              <w:pStyle w:val="Compact"/>
            </w:pPr>
            <w:r>
              <w:t xml:space="preserve">Контактная информация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3" w:name="Xb7d514c402b984fad67a537a6f4a9a2451dc212"/>
    <w:p>
      <w:pPr>
        <w:pStyle w:val="Heading2"/>
      </w:pPr>
      <w:r>
        <w:t xml:space="preserve">4. Сведения о лицах, участвовавших в проведении оценки, в том числе предоставлявших исходные данные (п. 35 «г»)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ФИО</w:t>
            </w:r>
          </w:p>
        </w:tc>
        <w:tc>
          <w:tcPr/>
          <w:p>
            <w:pPr>
              <w:pStyle w:val="Compact"/>
            </w:pPr>
            <w:r>
              <w:t xml:space="preserve">Должность</w:t>
            </w:r>
          </w:p>
        </w:tc>
        <w:tc>
          <w:tcPr/>
          <w:p>
            <w:pPr>
              <w:pStyle w:val="Compact"/>
            </w:pPr>
            <w:r>
              <w:t xml:space="preserve">Наименование организации</w:t>
            </w:r>
          </w:p>
        </w:tc>
        <w:tc>
          <w:tcPr/>
          <w:p>
            <w:pPr>
              <w:pStyle w:val="Compact"/>
            </w:pPr>
            <w:r>
              <w:t xml:space="preserve">Контактная информация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Start w:id="24" w:name="Xc3ff1e981caf2787579b8c5677d92b375b0d959"/>
    <w:p>
      <w:pPr>
        <w:pStyle w:val="Heading2"/>
      </w:pPr>
      <w:r>
        <w:t xml:space="preserve">5. Результаты предыдущей оценки уровня зрелости (п. 35 «д»)</w:t>
      </w:r>
    </w:p>
    <w:p>
      <w:pPr>
        <w:pStyle w:val="FirstParagraph"/>
      </w:pPr>
      <w:r>
        <w:t xml:space="preserve">☐ Оценка проводится впервые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Дата предыдущей оценки</w:t>
            </w:r>
          </w:p>
        </w:tc>
        <w:tc>
          <w:tcPr/>
          <w:p>
            <w:pPr>
              <w:pStyle w:val="Compact"/>
            </w:pPr>
            <w:r>
              <w:t xml:space="preserve">Достигнутое значение Узи</w:t>
            </w:r>
          </w:p>
        </w:tc>
        <w:tc>
          <w:tcPr/>
          <w:p>
            <w:pPr>
              <w:pStyle w:val="Compact"/>
            </w:pPr>
            <w:r>
              <w:t xml:space="preserve">Уровень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*Графическая интерпретация предыдущей оценки (при её проведении) — приложение № ___.*</w:t>
      </w:r>
    </w:p>
    <w:bookmarkEnd w:id="24"/>
    <w:bookmarkStart w:id="25" w:name="Xd9d95254bb309ddd8680c55c29c736864b6bba7"/>
    <w:p>
      <w:pPr>
        <w:pStyle w:val="Heading2"/>
      </w:pPr>
      <w:r>
        <w:t xml:space="preserve">6. Исходные данные, на основании которых проводилась оценка (п. 35 «е»)</w:t>
      </w:r>
    </w:p>
    <w:p>
      <w:pPr>
        <w:pStyle w:val="FirstParagraph"/>
      </w:pPr>
      <w:r>
        <w:rPr>
          <w:i/>
          <w:iCs/>
        </w:rPr>
        <w:t xml:space="preserve">Отметить использованные типы исходных данных (п. 19 Методики):</w:t>
      </w:r>
    </w:p>
    <w:p>
      <w:pPr>
        <w:pStyle w:val="BodyText"/>
      </w:pPr>
      <w:r>
        <w:t xml:space="preserve">☐ политика защиты информации; ☐ ОРД о полномочиях ответственных лиц; ☐ ОРД о подразделениях; ☐ внутренние стандарты и регламенты; ☐ план мероприятий по совершенствованию; ☐ отчёты и протоколы по результатам мероприятий; ☐ результаты последней оценки уровня зрелости; ☐ отчёты по результатам контроля защищённости; ☐ акты и протоколы государственного контроля; ☐ результаты опросов (интервьюирования) работников; ☐ результаты наблюдения за деятельностью работников; ☐ результаты наблюдения за функционированием средств; ☐ результаты работы инструментальных средств оценки и мониторинга.</w:t>
      </w:r>
    </w:p>
    <w:bookmarkEnd w:id="25"/>
    <w:bookmarkStart w:id="26" w:name="методы-и-инструменты-оценки-п.-35-ж"/>
    <w:p>
      <w:pPr>
        <w:pStyle w:val="Heading2"/>
      </w:pPr>
      <w:r>
        <w:t xml:space="preserve">7. Методы и инструменты оценки (п. 35 «ж»)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 / инструмент</w:t>
            </w:r>
          </w:p>
        </w:tc>
        <w:tc>
          <w:tcPr/>
          <w:p>
            <w:pPr>
              <w:pStyle w:val="Compact"/>
            </w:pPr>
            <w:r>
              <w:t xml:space="preserve">Применение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[GRC-система / SOAR, SecOps / EA Tools / языковые модели (п. 20 Методики) / экспертный анализ / опросы]</w:t>
            </w: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27" w:name="X070f089bf1f8c37d7ebc84c6df6cdece0760a07"/>
    <w:p>
      <w:pPr>
        <w:pStyle w:val="Heading2"/>
      </w:pPr>
      <w:r>
        <w:t xml:space="preserve">8. Перечень направлений деятельности — область оценки (п. 35 «з»)</w:t>
      </w:r>
    </w:p>
    <w:p>
      <w:pPr>
        <w:pStyle w:val="FirstParagraph"/>
      </w:pPr>
      <w:r>
        <w:rPr>
          <w:i/>
          <w:iCs/>
        </w:rPr>
        <w:t xml:space="preserve">21 базовое направление (п. 12 Методики). Направление исключается, если неприменимо вследствие отсутствия технологий либо технологических и архитектурных особенностей (п. 13); исключение обосновывается.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Направление деятельности</w:t>
            </w:r>
          </w:p>
        </w:tc>
        <w:tc>
          <w:tcPr/>
          <w:p>
            <w:pPr>
              <w:pStyle w:val="Compact"/>
            </w:pPr>
            <w:r>
              <w:t xml:space="preserve">Исключено</w:t>
            </w:r>
          </w:p>
        </w:tc>
        <w:tc>
          <w:tcPr/>
          <w:p>
            <w:pPr>
              <w:pStyle w:val="Compact"/>
            </w:pPr>
            <w:r>
              <w:t xml:space="preserve">Обоснование исключения</w:t>
            </w:r>
          </w:p>
        </w:tc>
        <w:tc>
          <w:tcPr/>
          <w:p>
            <w:pPr>
              <w:pStyle w:val="Compact"/>
            </w:pPr>
            <w:r>
              <w:t xml:space="preserve">Целевой уровень Узиц</w:t>
            </w:r>
          </w:p>
        </w:tc>
        <w:tc>
          <w:tcPr/>
          <w:p>
            <w:pPr>
              <w:pStyle w:val="Compact"/>
            </w:pPr>
            <w:r>
              <w:t xml:space="preserve">Примечание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Организация и управление деятельностью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Выявление и оценка угроз безопасности информации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Контроль конфигураций информационных систем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Управление уязвимостями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Управление обновлениями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обращении с информацией ограниченного доступа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применении конечных устройств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применении мобильных устройств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Защита удаленного доступа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Защита беспроводного доступа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Защита привилегированного доступа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Мониторинг информационной безопасности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Разработка безопасного программного обеспечения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Физическая защита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Непрерывность функционирования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Повышение уровня знаний и информированности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взаимодействии с подрядными организациями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Защита от компьютерных атак, направленных на отказ в обслуживании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использовании искусственного интеллекта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информационных систем и содержащейся в них информации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Контроль уровня защищенности</w:t>
            </w:r>
          </w:p>
        </w:tc>
        <w:tc>
          <w:tcPr/>
          <w:p>
            <w:pPr>
              <w:pStyle w:val="Compact"/>
            </w:pPr>
            <w:r>
              <w:t xml:space="preserve">☐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/>
          <w:iCs/>
        </w:rPr>
        <w:t xml:space="preserve">Рекомендуемые целевые уровни (п. 11 Методики):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Категория систем</w:t>
            </w:r>
          </w:p>
        </w:tc>
        <w:tc>
          <w:tcPr/>
          <w:p>
            <w:pPr>
              <w:pStyle w:val="Compact"/>
            </w:pPr>
            <w:r>
              <w:t xml:space="preserve">Узиц (каждого направления)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ГИС 3 класса защищённости · иные ИС госорганов, госпредприятий и учреждений · ИСПДн УЗ-3 и УЗ-4 · ЗОКИИ 3 категории · подрядные организации, обслуживающие эти системы</w:t>
            </w:r>
          </w:p>
        </w:tc>
        <w:tc>
          <w:tcPr/>
          <w:p>
            <w:pPr>
              <w:pStyle w:val="Compact"/>
            </w:pPr>
            <w:r>
              <w:t xml:space="preserve">не ниже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ГИС 2 класса защищённости · ИСПДн УЗ-2 · ЗОКИИ 2 категории · подрядные организации, обслуживающие эти системы</w:t>
            </w:r>
          </w:p>
        </w:tc>
        <w:tc>
          <w:tcPr/>
          <w:p>
            <w:pPr>
              <w:pStyle w:val="Compact"/>
            </w:pPr>
            <w:r>
              <w:t xml:space="preserve">не ниже 2</w:t>
            </w:r>
          </w:p>
        </w:tc>
      </w:tr>
      <w:tr>
        <w:tc>
          <w:tcPr/>
          <w:p>
            <w:pPr>
              <w:pStyle w:val="Compact"/>
            </w:pPr>
            <w:r>
              <w:t xml:space="preserve">ГИС 1 класса защищённости · ИСПДн УЗ-1 · ЗОКИИ 1 категории · подрядные организации, обслуживающие эти системы</w:t>
            </w:r>
          </w:p>
        </w:tc>
        <w:tc>
          <w:tcPr/>
          <w:p>
            <w:pPr>
              <w:pStyle w:val="Compact"/>
            </w:pPr>
            <w:r>
              <w:t xml:space="preserve">не ниже 3</w:t>
            </w:r>
          </w:p>
        </w:tc>
      </w:tr>
    </w:tbl>
    <w:bookmarkEnd w:id="27"/>
    <w:bookmarkStart w:id="28" w:name="Xa9d58510f2376039eaad9c49445f8009f4dd90c"/>
    <w:p>
      <w:pPr>
        <w:pStyle w:val="Heading2"/>
      </w:pPr>
      <w:r>
        <w:t xml:space="preserve">9. Результаты оценки степени выполнения видов требований Dij и расчёта Pзн (п. 35 «и»)</w:t>
      </w:r>
    </w:p>
    <w:p>
      <w:pPr>
        <w:pStyle w:val="FirstParagraph"/>
      </w:pPr>
      <w:r>
        <w:rPr>
          <w:i/>
          <w:iCs/>
        </w:rPr>
        <w:t xml:space="preserve">Для каждого направления: значение выполнения a по каждому из 8 видов требований (Таблица 2 Методики), Dij = wj × aj, Pзн = ΣDij.</w:t>
      </w:r>
    </w:p>
    <w:p>
      <w:pPr>
        <w:pStyle w:val="BodyText"/>
      </w:pPr>
      <w:r>
        <w:rPr>
          <w:i/>
          <w:iCs/>
        </w:rPr>
        <w:t xml:space="preserve">Весовые коэффициенты: Документирование w=0.15 · Выполнение w=0.2 · Инструменты w=0.1 · Квалификация w=0.1 · Контроль w=0.15 · Обучение w=0.1 · Внешний аудит w=0.1 · Актуализация w=0.1.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Документирование</w:t>
            </w:r>
          </w:p>
        </w:tc>
        <w:tc>
          <w:tcPr/>
          <w:p>
            <w:pPr>
              <w:pStyle w:val="Compact"/>
            </w:pPr>
            <w:r>
              <w:t xml:space="preserve">Выполнение</w:t>
            </w:r>
          </w:p>
        </w:tc>
        <w:tc>
          <w:tcPr/>
          <w:p>
            <w:pPr>
              <w:pStyle w:val="Compact"/>
            </w:pPr>
            <w:r>
              <w:t xml:space="preserve">Инструменты</w:t>
            </w:r>
          </w:p>
        </w:tc>
        <w:tc>
          <w:tcPr/>
          <w:p>
            <w:pPr>
              <w:pStyle w:val="Compact"/>
            </w:pPr>
            <w:r>
              <w:t xml:space="preserve">Квалификация</w:t>
            </w:r>
          </w:p>
        </w:tc>
        <w:tc>
          <w:tcPr/>
          <w:p>
            <w:pPr>
              <w:pStyle w:val="Compact"/>
            </w:pPr>
            <w:r>
              <w:t xml:space="preserve">Контроль</w:t>
            </w:r>
          </w:p>
        </w:tc>
        <w:tc>
          <w:tcPr/>
          <w:p>
            <w:pPr>
              <w:pStyle w:val="Compact"/>
            </w:pPr>
            <w:r>
              <w:t xml:space="preserve">Обучение</w:t>
            </w:r>
          </w:p>
        </w:tc>
        <w:tc>
          <w:tcPr/>
          <w:p>
            <w:pPr>
              <w:pStyle w:val="Compact"/>
            </w:pPr>
            <w:r>
              <w:t xml:space="preserve">Внешний аудит</w:t>
            </w:r>
          </w:p>
        </w:tc>
        <w:tc>
          <w:tcPr/>
          <w:p>
            <w:pPr>
              <w:pStyle w:val="Compact"/>
            </w:pPr>
            <w:r>
              <w:t xml:space="preserve">Актуализация</w:t>
            </w:r>
          </w:p>
        </w:tc>
        <w:tc>
          <w:tcPr/>
          <w:p>
            <w:pPr>
              <w:pStyle w:val="Compact"/>
            </w:pPr>
            <w:r>
              <w:t xml:space="preserve">Pзн</w:t>
            </w:r>
          </w:p>
        </w:tc>
        <w:tc>
          <w:tcPr/>
          <w:p>
            <w:pPr>
              <w:pStyle w:val="Compact"/>
            </w:pPr>
            <w:r>
              <w:t xml:space="preserve">Узит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Организация и управление деятельностью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Выявление и оценка угроз безопасности информации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Контроль конфигураций информационных систем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Управление уязвимостями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Управление обновлениями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обращении с информацией ограниченного доступа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применении конечных устройств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применении мобильных устройств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Защита удаленного доступа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Защита беспроводного доступа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Защита привилегированного доступа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Мониторинг информационной безопасности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Разработка безопасного программного обеспечения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Физическая защита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Непрерывность функционирования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Повышение уровня знаний и информированности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взаимодействии с подрядными организациями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Защита от компьютерных атак, направленных на отказ в обслуживании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информации при использовании искусственного интеллекта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Защита информационных систем и содержащейся в них информации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Контроль уровня защищенности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8"/>
    <w:bookmarkStart w:id="29" w:name="Xd18036b7e5ec72189059dd8b23c858b4b780a77"/>
    <w:p>
      <w:pPr>
        <w:pStyle w:val="Heading2"/>
      </w:pPr>
      <w:r>
        <w:t xml:space="preserve">10. Текущие уровни зрелости направлений и расчёт Узи (п. 35 «к»)</w:t>
      </w:r>
    </w:p>
    <w:p>
      <w:pPr>
        <w:pStyle w:val="FirstParagraph"/>
      </w:pPr>
      <w:r>
        <w:rPr>
          <w:i/>
          <w:iCs/>
        </w:rPr>
        <w:t xml:space="preserve">По каждому направлению — подтверждающие документы, применяемые инструментальные средства, отчётная документация, результаты мероприятий; вывод о достижении текущего уровня (Таблица 3 Методики).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Узит</w:t>
            </w:r>
          </w:p>
        </w:tc>
        <w:tc>
          <w:tcPr/>
          <w:p>
            <w:pPr>
              <w:pStyle w:val="Compact"/>
            </w:pPr>
            <w:r>
              <w:t xml:space="preserve">Подтверждающие документы и материалы</w:t>
            </w:r>
          </w:p>
        </w:tc>
        <w:tc>
          <w:tcPr/>
          <w:p>
            <w:pPr>
              <w:pStyle w:val="Compact"/>
            </w:pPr>
            <w:r>
              <w:t xml:space="preserve">Вывод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Расчёт итогового уровня: Узи = Σ Узит / N = ______ / ______ = ______</w:t>
      </w:r>
    </w:p>
    <w:p>
      <w:pPr>
        <w:pStyle w:val="BodyText"/>
      </w:pPr>
      <w:r>
        <w:rPr>
          <w:i/>
          <w:iCs/>
        </w:rPr>
        <w:t xml:space="preserve">Интерпретация (Таблица 1 Методики):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 Узи</w:t>
            </w:r>
          </w:p>
        </w:tc>
        <w:tc>
          <w:tcPr/>
          <w:p>
            <w:pPr>
              <w:pStyle w:val="Compact"/>
            </w:pPr>
            <w:r>
              <w:t xml:space="preserve">Уровень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Узи &lt; 1</w:t>
            </w:r>
          </w:p>
        </w:tc>
        <w:tc>
          <w:tcPr/>
          <w:p>
            <w:pPr>
              <w:pStyle w:val="Compact"/>
            </w:pPr>
            <w:r>
              <w:t xml:space="preserve">Нулевой (отсутствует)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≤ Узи &lt; 2</w:t>
            </w:r>
          </w:p>
        </w:tc>
        <w:tc>
          <w:tcPr/>
          <w:p>
            <w:pPr>
              <w:pStyle w:val="Compact"/>
            </w:pPr>
            <w:r>
              <w:t xml:space="preserve">Начальный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≤ Узи &lt; 3</w:t>
            </w:r>
          </w:p>
        </w:tc>
        <w:tc>
          <w:tcPr/>
          <w:p>
            <w:pPr>
              <w:pStyle w:val="Compact"/>
            </w:pPr>
            <w:r>
              <w:t xml:space="preserve">Системный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≤ Узи &lt; 4</w:t>
            </w:r>
          </w:p>
        </w:tc>
        <w:tc>
          <w:tcPr/>
          <w:p>
            <w:pPr>
              <w:pStyle w:val="Compact"/>
            </w:pPr>
            <w:r>
              <w:t xml:space="preserve">Контролируемый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Узи ≥ 4</w:t>
            </w:r>
          </w:p>
        </w:tc>
        <w:tc>
          <w:tcPr/>
          <w:p>
            <w:pPr>
              <w:pStyle w:val="Compact"/>
            </w:pPr>
            <w:r>
              <w:t xml:space="preserve">Верифицируемый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Итоговый уровень зрелости: ____________________</w:t>
      </w:r>
    </w:p>
    <w:bookmarkEnd w:id="29"/>
    <w:bookmarkStart w:id="30" w:name="графическая-интерпретация-п.-35-л"/>
    <w:p>
      <w:pPr>
        <w:pStyle w:val="Heading2"/>
      </w:pPr>
      <w:r>
        <w:t xml:space="preserve">11. Графическая интерпретация (п. 35 «л»)</w:t>
      </w:r>
    </w:p>
    <w:p>
      <w:pPr>
        <w:pStyle w:val="FirstParagraph"/>
      </w:pPr>
      <w:r>
        <w:t xml:space="preserve">*Диаграмма профиля уровней зрелости: целевые Узиц и текущие Узит по каждому направлению (рисунок 1 Методики) — приложение № ___.*</w:t>
      </w:r>
    </w:p>
    <w:bookmarkEnd w:id="30"/>
    <w:bookmarkStart w:id="31" w:name="X5aff953c841526537d95c19cf4f3671282e4ee6"/>
    <w:p>
      <w:pPr>
        <w:pStyle w:val="Heading2"/>
      </w:pPr>
      <w:r>
        <w:t xml:space="preserve">12. Направления с недостигнутыми целевыми значениями (п. 35 «м»)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Узит</w:t>
            </w:r>
          </w:p>
        </w:tc>
        <w:tc>
          <w:tcPr/>
          <w:p>
            <w:pPr>
              <w:pStyle w:val="Compact"/>
            </w:pPr>
            <w:r>
              <w:t xml:space="preserve">Узиц</w:t>
            </w:r>
          </w:p>
        </w:tc>
        <w:tc>
          <w:tcPr/>
          <w:p>
            <w:pPr>
              <w:pStyle w:val="Compact"/>
            </w:pPr>
            <w:r>
              <w:t xml:space="preserve">Виды требований с выявленными недостатками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32" w:name="Xc66e3dedefdf723a2e3ad3e8937a0eb20ef62d9"/>
    <w:p>
      <w:pPr>
        <w:pStyle w:val="Heading2"/>
      </w:pPr>
      <w:r>
        <w:t xml:space="preserve">13. Рекомендации по совершенствованию (п. 35 «н»)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Мероприятие</w:t>
            </w:r>
          </w:p>
        </w:tc>
        <w:tc>
          <w:tcPr/>
          <w:p>
            <w:pPr>
              <w:pStyle w:val="Compact"/>
            </w:pPr>
            <w:r>
              <w:t xml:space="preserve">Срок выполнения</w:t>
            </w:r>
          </w:p>
        </w:tc>
        <w:tc>
          <w:tcPr/>
          <w:p>
            <w:pPr>
              <w:pStyle w:val="Compact"/>
            </w:pPr>
            <w:r>
              <w:t xml:space="preserve">Ответственное подразделение (работник)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2"/>
    <w:bookmarkStart w:id="33" w:name="подписи-п.-36-методики"/>
    <w:p>
      <w:pPr>
        <w:pStyle w:val="Heading2"/>
      </w:pPr>
      <w:r>
        <w:t xml:space="preserve">Подписи (п. 36 Методики)</w:t>
      </w:r>
    </w:p>
    <w:p>
      <w:pPr>
        <w:pStyle w:val="FirstParagraph"/>
      </w:pPr>
      <w:r>
        <w:t xml:space="preserve">Специалисты, проводившие оценку:</w:t>
      </w:r>
    </w:p>
    <w:p>
      <w:pPr>
        <w:pStyle w:val="BodyText"/>
      </w:pPr>
      <w:r>
        <w:t xml:space="preserve">_________________ / _____________________ / «____» ________ 20___ г.</w:t>
      </w:r>
    </w:p>
    <w:p>
      <w:pPr>
        <w:pStyle w:val="BodyText"/>
      </w:pPr>
      <w:r>
        <w:t xml:space="preserve">_________________ / _____________________ / «____» ________ 20___ г.</w:t>
      </w:r>
    </w:p>
    <w:p>
      <w:pPr>
        <w:pStyle w:val="BodyText"/>
      </w:pPr>
      <w:r>
        <w:rPr>
          <w:i/>
          <w:iCs/>
        </w:rPr>
        <w:t xml:space="preserve">Оператор несёт ответственность за качество и объективность проведённой оценки уровня зрелости (п. 36 Методики).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оценке уровня зрелости</dc:title>
  <dc:creator/>
  <cp:keywords/>
  <dcterms:created xsi:type="dcterms:W3CDTF">2026-08-10T16:10:04Z</dcterms:created>
  <dcterms:modified xsi:type="dcterms:W3CDTF">2026-08-10T16:10:04Z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